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A19187" w14:textId="07D80A23"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347CC4">
        <w:rPr>
          <w:rFonts w:ascii="Arial" w:hAnsi="Arial" w:cs="Arial"/>
          <w:sz w:val="24"/>
          <w:szCs w:val="28"/>
          <w:lang w:val="en-CA"/>
        </w:rPr>
        <w:t>9</w:t>
      </w:r>
      <w:r w:rsidR="00714572">
        <w:rPr>
          <w:rFonts w:ascii="Arial" w:hAnsi="Arial" w:cs="Arial"/>
          <w:sz w:val="24"/>
          <w:szCs w:val="28"/>
          <w:lang w:val="en-CA"/>
        </w:rPr>
        <w:t>9</w:t>
      </w:r>
      <w:r w:rsidR="00C05458">
        <w:rPr>
          <w:rFonts w:ascii="Arial" w:hAnsi="Arial" w:cs="Arial"/>
          <w:sz w:val="24"/>
          <w:szCs w:val="28"/>
          <w:lang w:val="en-CA"/>
        </w:rPr>
        <w:t>-e</w:t>
      </w:r>
      <w:r w:rsidR="00D80957" w:rsidRPr="00457F73">
        <w:rPr>
          <w:rFonts w:ascii="Arial" w:hAnsi="Arial" w:cs="Arial"/>
          <w:sz w:val="24"/>
          <w:szCs w:val="28"/>
          <w:lang w:val="en-CA"/>
        </w:rPr>
        <w:tab/>
      </w:r>
      <w:r w:rsidR="00FC22F7">
        <w:rPr>
          <w:rFonts w:ascii="Arial" w:hAnsi="Arial" w:cs="Arial"/>
          <w:sz w:val="24"/>
          <w:szCs w:val="28"/>
          <w:lang w:val="en-CA"/>
        </w:rPr>
        <w:t>R4-</w:t>
      </w:r>
      <w:r w:rsidR="00FC2569">
        <w:rPr>
          <w:rFonts w:ascii="Arial" w:hAnsi="Arial" w:cs="Arial"/>
          <w:sz w:val="24"/>
          <w:szCs w:val="28"/>
          <w:lang w:val="en-CA"/>
        </w:rPr>
        <w:t>2</w:t>
      </w:r>
      <w:r w:rsidR="00142C2E">
        <w:rPr>
          <w:rFonts w:ascii="Arial" w:hAnsi="Arial" w:cs="Arial"/>
          <w:sz w:val="24"/>
          <w:szCs w:val="28"/>
          <w:lang w:val="en-CA"/>
        </w:rPr>
        <w:t>1</w:t>
      </w:r>
      <w:r w:rsidR="00A21293">
        <w:rPr>
          <w:rFonts w:ascii="Arial" w:hAnsi="Arial" w:cs="Arial"/>
          <w:sz w:val="24"/>
          <w:szCs w:val="28"/>
          <w:lang w:val="en-CA"/>
        </w:rPr>
        <w:t>10972</w:t>
      </w:r>
    </w:p>
    <w:p w14:paraId="4F58942D" w14:textId="376815FE" w:rsidR="00D80957" w:rsidRPr="00457F73" w:rsidRDefault="00AA35A3"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Electronic Meeting</w:t>
      </w:r>
      <w:r w:rsidR="00A2225E">
        <w:rPr>
          <w:rFonts w:ascii="Arial" w:hAnsi="Arial" w:cs="Arial"/>
          <w:sz w:val="24"/>
          <w:szCs w:val="28"/>
          <w:lang w:val="en-CA"/>
        </w:rPr>
        <w:t xml:space="preserve">, </w:t>
      </w:r>
      <w:r w:rsidR="00714572">
        <w:rPr>
          <w:rFonts w:ascii="Arial" w:hAnsi="Arial" w:cs="Arial"/>
          <w:sz w:val="24"/>
          <w:szCs w:val="28"/>
          <w:lang w:val="en-CA"/>
        </w:rPr>
        <w:t>May</w:t>
      </w:r>
      <w:r w:rsidR="00142C2E">
        <w:rPr>
          <w:rFonts w:ascii="Arial" w:hAnsi="Arial" w:cs="Arial"/>
          <w:sz w:val="24"/>
          <w:szCs w:val="28"/>
          <w:lang w:val="en-CA"/>
        </w:rPr>
        <w:t xml:space="preserve"> </w:t>
      </w:r>
      <w:r w:rsidR="00E332F2">
        <w:rPr>
          <w:rFonts w:ascii="Arial" w:hAnsi="Arial" w:cs="Arial"/>
          <w:sz w:val="24"/>
          <w:szCs w:val="28"/>
          <w:lang w:val="en-CA"/>
        </w:rPr>
        <w:t>1</w:t>
      </w:r>
      <w:r w:rsidR="00714572">
        <w:rPr>
          <w:rFonts w:ascii="Arial" w:hAnsi="Arial" w:cs="Arial"/>
          <w:sz w:val="24"/>
          <w:szCs w:val="28"/>
          <w:lang w:val="en-CA"/>
        </w:rPr>
        <w:t>9</w:t>
      </w:r>
      <w:r w:rsidR="00142C2E">
        <w:rPr>
          <w:rFonts w:ascii="Arial" w:hAnsi="Arial" w:cs="Arial"/>
          <w:sz w:val="24"/>
          <w:szCs w:val="28"/>
          <w:lang w:val="en-CA"/>
        </w:rPr>
        <w:t xml:space="preserve"> </w:t>
      </w:r>
      <w:r w:rsidR="00946E1F">
        <w:rPr>
          <w:rFonts w:ascii="Arial" w:hAnsi="Arial" w:cs="Arial"/>
          <w:sz w:val="24"/>
          <w:szCs w:val="28"/>
          <w:lang w:val="en-CA"/>
        </w:rPr>
        <w:t xml:space="preserve">– </w:t>
      </w:r>
      <w:r w:rsidR="00E332F2">
        <w:rPr>
          <w:rFonts w:ascii="Arial" w:hAnsi="Arial" w:cs="Arial"/>
          <w:sz w:val="24"/>
          <w:szCs w:val="28"/>
          <w:lang w:val="en-CA"/>
        </w:rPr>
        <w:t>2</w:t>
      </w:r>
      <w:r w:rsidR="00714572">
        <w:rPr>
          <w:rFonts w:ascii="Arial" w:hAnsi="Arial" w:cs="Arial"/>
          <w:sz w:val="24"/>
          <w:szCs w:val="28"/>
          <w:lang w:val="en-CA"/>
        </w:rPr>
        <w:t>7</w:t>
      </w:r>
      <w:r w:rsidR="00347CC4">
        <w:rPr>
          <w:rFonts w:ascii="Arial" w:hAnsi="Arial" w:cs="Arial"/>
          <w:sz w:val="24"/>
          <w:szCs w:val="28"/>
          <w:lang w:val="en-CA"/>
        </w:rPr>
        <w:t>, 20</w:t>
      </w:r>
      <w:r>
        <w:rPr>
          <w:rFonts w:ascii="Arial" w:hAnsi="Arial" w:cs="Arial"/>
          <w:sz w:val="24"/>
          <w:szCs w:val="28"/>
          <w:lang w:val="en-CA"/>
        </w:rPr>
        <w:t>2</w:t>
      </w:r>
      <w:r w:rsidR="00142C2E">
        <w:rPr>
          <w:rFonts w:ascii="Arial" w:hAnsi="Arial" w:cs="Arial"/>
          <w:sz w:val="24"/>
          <w:szCs w:val="28"/>
          <w:lang w:val="en-CA"/>
        </w:rPr>
        <w:t>1</w:t>
      </w:r>
    </w:p>
    <w:p w14:paraId="14395BAA" w14:textId="02FFC4B1" w:rsidR="00D80957" w:rsidRPr="00D526EB" w:rsidRDefault="00D80957" w:rsidP="0033186E">
      <w:pPr>
        <w:tabs>
          <w:tab w:val="left" w:pos="1985"/>
        </w:tabs>
        <w:spacing w:before="240" w:after="0"/>
        <w:jc w:val="both"/>
        <w:rPr>
          <w:rFonts w:ascii="Arial" w:hAnsi="Arial" w:cs="Arial"/>
          <w:bCs/>
          <w:sz w:val="22"/>
          <w:szCs w:val="22"/>
          <w:lang w:val="en-US"/>
        </w:rPr>
      </w:pPr>
      <w:r w:rsidRPr="00D526EB">
        <w:rPr>
          <w:rFonts w:ascii="Arial" w:hAnsi="Arial" w:cs="Arial"/>
          <w:b/>
          <w:sz w:val="22"/>
          <w:szCs w:val="22"/>
          <w:lang w:val="en-US"/>
        </w:rPr>
        <w:t>Agenda Item:</w:t>
      </w:r>
      <w:r w:rsidRPr="00D526EB">
        <w:rPr>
          <w:rFonts w:ascii="Arial" w:hAnsi="Arial" w:cs="Arial"/>
          <w:b/>
          <w:sz w:val="22"/>
          <w:szCs w:val="22"/>
          <w:lang w:val="en-US"/>
        </w:rPr>
        <w:tab/>
      </w:r>
      <w:r w:rsidR="003B0AC1">
        <w:rPr>
          <w:rFonts w:ascii="Arial" w:hAnsi="Arial" w:cs="Arial"/>
          <w:sz w:val="22"/>
          <w:szCs w:val="22"/>
          <w:lang w:val="en-US"/>
        </w:rPr>
        <w:t>9.9.2.3</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7B1B7A0D"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142C2E">
        <w:rPr>
          <w:rFonts w:ascii="Arial" w:hAnsi="Arial" w:cs="Arial"/>
          <w:sz w:val="22"/>
          <w:szCs w:val="22"/>
          <w:lang w:val="en-CA"/>
        </w:rPr>
        <w:t xml:space="preserve">On </w:t>
      </w:r>
      <w:r w:rsidR="00D526EB">
        <w:rPr>
          <w:rFonts w:ascii="Arial" w:hAnsi="Arial" w:cs="Arial"/>
          <w:sz w:val="22"/>
          <w:szCs w:val="22"/>
          <w:lang w:val="en-CA"/>
        </w:rPr>
        <w:t>SCell (de)activation with PUCCH</w:t>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1" w:name="OLE_LINK13"/>
      <w:bookmarkStart w:id="2" w:name="OLE_LINK14"/>
    </w:p>
    <w:p w14:paraId="1C19FEAE" w14:textId="481D4382" w:rsidR="00AF57EE" w:rsidRPr="00AF57EE" w:rsidRDefault="00AF57EE" w:rsidP="001D3D9F">
      <w:pPr>
        <w:rPr>
          <w:i/>
          <w:iCs/>
          <w:sz w:val="22"/>
          <w:lang w:val="en-CA"/>
        </w:rPr>
      </w:pPr>
      <w:r w:rsidRPr="00AF57EE">
        <w:rPr>
          <w:sz w:val="22"/>
          <w:lang w:val="en-CA"/>
        </w:rPr>
        <w:t xml:space="preserve">Work on the </w:t>
      </w:r>
      <w:r w:rsidRPr="00AF57EE">
        <w:rPr>
          <w:i/>
          <w:iCs/>
          <w:sz w:val="22"/>
          <w:lang w:val="en-CA"/>
        </w:rPr>
        <w:t xml:space="preserve">PUCCH SCell activation/deactivation </w:t>
      </w:r>
      <w:r w:rsidRPr="00AF57EE">
        <w:rPr>
          <w:sz w:val="22"/>
          <w:lang w:val="en-CA"/>
        </w:rPr>
        <w:t xml:space="preserve">objective of the Rel-17 WI on </w:t>
      </w:r>
      <w:r w:rsidRPr="00AF57EE">
        <w:rPr>
          <w:i/>
          <w:iCs/>
          <w:sz w:val="22"/>
          <w:lang w:val="en-CA"/>
        </w:rPr>
        <w:t xml:space="preserve">Further RRM enhancements for NR and MR-DC </w:t>
      </w:r>
      <w:r w:rsidRPr="00AF57EE">
        <w:rPr>
          <w:sz w:val="22"/>
          <w:lang w:val="en-CA"/>
        </w:rPr>
        <w:fldChar w:fldCharType="begin"/>
      </w:r>
      <w:r w:rsidRPr="00AF57EE">
        <w:rPr>
          <w:sz w:val="22"/>
          <w:lang w:val="en-CA"/>
        </w:rPr>
        <w:instrText xml:space="preserve"> REF _Ref61004649 \r \h  \* MERGEFORMAT </w:instrText>
      </w:r>
      <w:r w:rsidRPr="00AF57EE">
        <w:rPr>
          <w:sz w:val="22"/>
          <w:lang w:val="en-CA"/>
        </w:rPr>
      </w:r>
      <w:r w:rsidRPr="00AF57EE">
        <w:rPr>
          <w:sz w:val="22"/>
          <w:lang w:val="en-CA"/>
        </w:rPr>
        <w:fldChar w:fldCharType="separate"/>
      </w:r>
      <w:r w:rsidRPr="00AF57EE">
        <w:rPr>
          <w:sz w:val="22"/>
          <w:lang w:val="en-CA"/>
        </w:rPr>
        <w:t>[1]</w:t>
      </w:r>
      <w:r w:rsidRPr="00AF57EE">
        <w:rPr>
          <w:sz w:val="22"/>
          <w:lang w:val="en-CA"/>
        </w:rPr>
        <w:fldChar w:fldCharType="end"/>
      </w:r>
      <w:r w:rsidRPr="00AF57EE">
        <w:rPr>
          <w:sz w:val="22"/>
          <w:lang w:val="en-CA"/>
        </w:rPr>
        <w:t xml:space="preserve"> continued during the RAN4#98-bis-e meeting, and the outcome was captured in a WF </w:t>
      </w:r>
      <w:r w:rsidRPr="00AF57EE">
        <w:rPr>
          <w:sz w:val="22"/>
          <w:lang w:val="en-CA"/>
        </w:rPr>
        <w:fldChar w:fldCharType="begin"/>
      </w:r>
      <w:r w:rsidRPr="00AF57EE">
        <w:rPr>
          <w:sz w:val="22"/>
          <w:lang w:val="en-CA"/>
        </w:rPr>
        <w:instrText xml:space="preserve"> REF _Ref71636388 \r \h </w:instrText>
      </w:r>
      <w:r>
        <w:rPr>
          <w:sz w:val="22"/>
          <w:lang w:val="en-CA"/>
        </w:rPr>
        <w:instrText xml:space="preserve"> \* MERGEFORMAT </w:instrText>
      </w:r>
      <w:r w:rsidRPr="00AF57EE">
        <w:rPr>
          <w:sz w:val="22"/>
          <w:lang w:val="en-CA"/>
        </w:rPr>
      </w:r>
      <w:r w:rsidRPr="00AF57EE">
        <w:rPr>
          <w:sz w:val="22"/>
          <w:lang w:val="en-CA"/>
        </w:rPr>
        <w:fldChar w:fldCharType="separate"/>
      </w:r>
      <w:r w:rsidRPr="00AF57EE">
        <w:rPr>
          <w:sz w:val="22"/>
          <w:lang w:val="en-CA"/>
        </w:rPr>
        <w:t>[5]</w:t>
      </w:r>
      <w:r w:rsidRPr="00AF57EE">
        <w:rPr>
          <w:sz w:val="22"/>
          <w:lang w:val="en-CA"/>
        </w:rPr>
        <w:fldChar w:fldCharType="end"/>
      </w:r>
      <w:r w:rsidRPr="00AF57EE">
        <w:rPr>
          <w:sz w:val="22"/>
          <w:lang w:val="en-CA"/>
        </w:rPr>
        <w:t>.</w:t>
      </w:r>
    </w:p>
    <w:p w14:paraId="46C4872F" w14:textId="28147522" w:rsidR="00515947" w:rsidRPr="001D3D9F" w:rsidRDefault="00A27F12" w:rsidP="00142C2E">
      <w:pPr>
        <w:rPr>
          <w:sz w:val="22"/>
        </w:rPr>
      </w:pPr>
      <w:r w:rsidRPr="00AF57EE">
        <w:rPr>
          <w:sz w:val="22"/>
          <w:lang w:val="en-CA"/>
        </w:rPr>
        <w:t>In this contribution we provide our views on the open issues.</w:t>
      </w:r>
    </w:p>
    <w:p w14:paraId="6CE97566" w14:textId="020F11D9" w:rsidR="004E2B9B" w:rsidRDefault="00515947" w:rsidP="004E2B9B">
      <w:pPr>
        <w:pStyle w:val="Heading1"/>
        <w:ind w:left="431" w:hanging="431"/>
        <w:rPr>
          <w:szCs w:val="36"/>
          <w:lang w:val="en-CA"/>
        </w:rPr>
      </w:pPr>
      <w:r>
        <w:rPr>
          <w:szCs w:val="36"/>
          <w:lang w:val="en-CA"/>
        </w:rPr>
        <w:t>Discussion</w:t>
      </w:r>
    </w:p>
    <w:p w14:paraId="172C5174" w14:textId="50A81F0F" w:rsidR="00140C28" w:rsidRDefault="002F4FC9" w:rsidP="00140C28">
      <w:pPr>
        <w:rPr>
          <w:i/>
          <w:iCs/>
          <w:sz w:val="22"/>
          <w:szCs w:val="22"/>
          <w:lang w:val="en-CA"/>
        </w:rPr>
      </w:pPr>
      <w:r w:rsidRPr="002F4FC9">
        <w:rPr>
          <w:i/>
          <w:iCs/>
          <w:sz w:val="22"/>
          <w:szCs w:val="22"/>
          <w:lang w:val="en-CA"/>
        </w:rPr>
        <w:t>Activation sequence</w:t>
      </w:r>
    </w:p>
    <w:tbl>
      <w:tblPr>
        <w:tblStyle w:val="TableGrid"/>
        <w:tblW w:w="0" w:type="auto"/>
        <w:tblLook w:val="04A0" w:firstRow="1" w:lastRow="0" w:firstColumn="1" w:lastColumn="0" w:noHBand="0" w:noVBand="1"/>
      </w:tblPr>
      <w:tblGrid>
        <w:gridCol w:w="9609"/>
      </w:tblGrid>
      <w:tr w:rsidR="00971466" w14:paraId="2058D7EA" w14:textId="77777777" w:rsidTr="00971466">
        <w:tc>
          <w:tcPr>
            <w:tcW w:w="962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2D28E99B" w14:textId="77777777" w:rsidR="00971466" w:rsidRDefault="00971466" w:rsidP="009869E8">
            <w:pPr>
              <w:pStyle w:val="ListParagraph"/>
              <w:numPr>
                <w:ilvl w:val="0"/>
                <w:numId w:val="12"/>
              </w:numPr>
              <w:spacing w:after="0"/>
              <w:rPr>
                <w:rFonts w:eastAsia="Times New Roman"/>
                <w:sz w:val="22"/>
                <w:szCs w:val="22"/>
                <w:lang w:val="en-US" w:eastAsia="ko-KR"/>
              </w:rPr>
            </w:pPr>
            <w:r w:rsidRPr="00971466">
              <w:rPr>
                <w:rFonts w:eastAsia="Times New Roman"/>
                <w:sz w:val="22"/>
                <w:szCs w:val="22"/>
                <w:lang w:val="en-US" w:eastAsia="ko-KR"/>
              </w:rPr>
              <w:t>Issue 1-1-1: The ending point of PUCCH SCell activation?</w:t>
            </w:r>
          </w:p>
          <w:p w14:paraId="5C6E58C7" w14:textId="77777777" w:rsidR="00971466" w:rsidRPr="00971466" w:rsidRDefault="00971466" w:rsidP="009869E8">
            <w:pPr>
              <w:pStyle w:val="ListParagraph"/>
              <w:numPr>
                <w:ilvl w:val="1"/>
                <w:numId w:val="12"/>
              </w:numPr>
              <w:rPr>
                <w:rFonts w:eastAsia="Times New Roman"/>
                <w:sz w:val="22"/>
                <w:szCs w:val="22"/>
                <w:lang w:val="en-US" w:eastAsia="ko-KR"/>
              </w:rPr>
            </w:pPr>
            <w:r w:rsidRPr="00971466">
              <w:rPr>
                <w:rFonts w:eastAsia="Times New Roman"/>
                <w:sz w:val="22"/>
                <w:szCs w:val="22"/>
                <w:lang w:eastAsia="ko-KR"/>
              </w:rPr>
              <w:t xml:space="preserve">The ending point for valid TA case: </w:t>
            </w:r>
          </w:p>
          <w:p w14:paraId="007640DF" w14:textId="62D00B4A" w:rsidR="00971466" w:rsidRPr="009A2A55" w:rsidRDefault="00971466" w:rsidP="009869E8">
            <w:pPr>
              <w:pStyle w:val="ListParagraph"/>
              <w:numPr>
                <w:ilvl w:val="2"/>
                <w:numId w:val="12"/>
              </w:numPr>
              <w:rPr>
                <w:rFonts w:eastAsia="Times New Roman"/>
                <w:sz w:val="22"/>
                <w:szCs w:val="22"/>
                <w:lang w:val="en-US" w:eastAsia="ko-KR"/>
              </w:rPr>
            </w:pPr>
            <w:r w:rsidRPr="009A2A55">
              <w:rPr>
                <w:rFonts w:eastAsia="Times New Roman"/>
                <w:sz w:val="22"/>
                <w:szCs w:val="22"/>
                <w:lang w:eastAsia="ko-KR"/>
              </w:rPr>
              <w:t>Option 1</w:t>
            </w:r>
            <w:r w:rsidR="009A2A55" w:rsidRPr="009A2A55">
              <w:rPr>
                <w:rFonts w:eastAsia="Times New Roman"/>
                <w:sz w:val="22"/>
                <w:szCs w:val="22"/>
                <w:lang w:eastAsia="ko-KR"/>
              </w:rPr>
              <w:t>:</w:t>
            </w:r>
            <w:r w:rsidRPr="009A2A55">
              <w:rPr>
                <w:rFonts w:eastAsia="Times New Roman"/>
                <w:sz w:val="22"/>
                <w:szCs w:val="22"/>
                <w:lang w:val="en-US" w:eastAsia="ko-KR"/>
              </w:rPr>
              <w:t xml:space="preserve"> </w:t>
            </w:r>
            <w:r w:rsidRPr="009A2A55">
              <w:rPr>
                <w:rFonts w:eastAsia="Times New Roman"/>
                <w:sz w:val="22"/>
                <w:szCs w:val="22"/>
                <w:lang w:eastAsia="ko-KR"/>
              </w:rPr>
              <w:t xml:space="preserve">For valid TA case, the ending point of PUCCH SCell activation should be the point when UE transmit valid CSI report on target PUCCH SCell. </w:t>
            </w:r>
          </w:p>
          <w:p w14:paraId="3F721BCE" w14:textId="6781695F" w:rsidR="00971466" w:rsidRPr="00971466" w:rsidRDefault="00971466" w:rsidP="009869E8">
            <w:pPr>
              <w:pStyle w:val="ListParagraph"/>
              <w:numPr>
                <w:ilvl w:val="2"/>
                <w:numId w:val="12"/>
              </w:numPr>
              <w:rPr>
                <w:rFonts w:eastAsia="Times New Roman"/>
                <w:sz w:val="22"/>
                <w:szCs w:val="22"/>
                <w:lang w:val="en-US" w:eastAsia="ko-KR"/>
              </w:rPr>
            </w:pPr>
            <w:r w:rsidRPr="009A2A55">
              <w:rPr>
                <w:rFonts w:eastAsia="Times New Roman"/>
                <w:sz w:val="22"/>
                <w:szCs w:val="22"/>
                <w:lang w:eastAsia="ko-KR"/>
              </w:rPr>
              <w:t>Option 2: For valid TA case, the ending point of PUCCH SCell activation</w:t>
            </w:r>
            <w:r w:rsidRPr="00971466">
              <w:rPr>
                <w:rFonts w:eastAsia="Times New Roman"/>
                <w:sz w:val="22"/>
                <w:szCs w:val="22"/>
                <w:lang w:eastAsia="ko-KR"/>
              </w:rPr>
              <w:t xml:space="preserve"> is the point when UE transmit valid CSI report on a certain cell (SpCell or PUCCH SCell or others, i.e. not to define which cell is used).</w:t>
            </w:r>
          </w:p>
          <w:p w14:paraId="17A185CE" w14:textId="77777777" w:rsidR="00971466" w:rsidRPr="009A2A55" w:rsidRDefault="00971466" w:rsidP="009869E8">
            <w:pPr>
              <w:pStyle w:val="ListParagraph"/>
              <w:numPr>
                <w:ilvl w:val="1"/>
                <w:numId w:val="12"/>
              </w:numPr>
              <w:rPr>
                <w:rFonts w:eastAsia="Times New Roman"/>
                <w:sz w:val="22"/>
                <w:szCs w:val="22"/>
                <w:lang w:val="en-US" w:eastAsia="ko-KR"/>
              </w:rPr>
            </w:pPr>
            <w:r w:rsidRPr="009A2A55">
              <w:rPr>
                <w:rFonts w:eastAsia="Times New Roman"/>
                <w:sz w:val="22"/>
                <w:szCs w:val="22"/>
                <w:lang w:eastAsia="ko-KR"/>
              </w:rPr>
              <w:t xml:space="preserve">The ending point for invalid TA case: </w:t>
            </w:r>
          </w:p>
          <w:p w14:paraId="7B057570" w14:textId="624E0E24" w:rsidR="00971466" w:rsidRPr="009A2A55" w:rsidRDefault="00971466" w:rsidP="009869E8">
            <w:pPr>
              <w:pStyle w:val="ListParagraph"/>
              <w:numPr>
                <w:ilvl w:val="2"/>
                <w:numId w:val="12"/>
              </w:numPr>
              <w:rPr>
                <w:rFonts w:eastAsia="Times New Roman"/>
                <w:sz w:val="22"/>
                <w:szCs w:val="22"/>
                <w:lang w:val="en-US" w:eastAsia="ko-KR"/>
              </w:rPr>
            </w:pPr>
            <w:r w:rsidRPr="009A2A55">
              <w:rPr>
                <w:rFonts w:eastAsia="Times New Roman"/>
                <w:sz w:val="22"/>
                <w:szCs w:val="22"/>
                <w:lang w:eastAsia="ko-KR"/>
              </w:rPr>
              <w:t xml:space="preserve">Option 1: For invalid TA case, the ending point of PUCCH SCell activation should be the point when UE transmit valid CSI report on target PUCCH SCell. </w:t>
            </w:r>
          </w:p>
          <w:p w14:paraId="4735A5C9" w14:textId="6AB449BC" w:rsidR="00971466" w:rsidRPr="00971466" w:rsidRDefault="00971466" w:rsidP="009869E8">
            <w:pPr>
              <w:pStyle w:val="ListParagraph"/>
              <w:numPr>
                <w:ilvl w:val="2"/>
                <w:numId w:val="12"/>
              </w:numPr>
              <w:rPr>
                <w:rFonts w:eastAsia="Times New Roman"/>
                <w:sz w:val="22"/>
                <w:szCs w:val="22"/>
                <w:lang w:val="en-US" w:eastAsia="ko-KR"/>
              </w:rPr>
            </w:pPr>
            <w:r w:rsidRPr="009A2A55">
              <w:rPr>
                <w:rFonts w:eastAsia="Times New Roman"/>
                <w:sz w:val="22"/>
                <w:szCs w:val="22"/>
                <w:lang w:eastAsia="ko-KR"/>
              </w:rPr>
              <w:t>Option 2: For invalid TA case, the ending point of PUCCH SCell activation</w:t>
            </w:r>
            <w:r w:rsidRPr="00971466">
              <w:rPr>
                <w:rFonts w:eastAsia="Times New Roman"/>
                <w:sz w:val="22"/>
                <w:szCs w:val="22"/>
                <w:lang w:eastAsia="ko-KR"/>
              </w:rPr>
              <w:t xml:space="preserve"> should be the point when UE transmit PRACH on target PUCCH SCell.</w:t>
            </w:r>
          </w:p>
          <w:p w14:paraId="4CCE45CE" w14:textId="567ADB4A" w:rsidR="00971466" w:rsidRPr="00971466" w:rsidRDefault="00971466" w:rsidP="009869E8">
            <w:pPr>
              <w:pStyle w:val="ListParagraph"/>
              <w:numPr>
                <w:ilvl w:val="2"/>
                <w:numId w:val="12"/>
              </w:numPr>
              <w:rPr>
                <w:rFonts w:eastAsia="Times New Roman"/>
                <w:sz w:val="22"/>
                <w:szCs w:val="22"/>
                <w:lang w:val="en-US" w:eastAsia="ko-KR"/>
              </w:rPr>
            </w:pPr>
            <w:r w:rsidRPr="00971466">
              <w:rPr>
                <w:rFonts w:eastAsia="Times New Roman"/>
                <w:sz w:val="22"/>
                <w:szCs w:val="22"/>
                <w:lang w:eastAsia="ko-KR"/>
              </w:rPr>
              <w:t>Option 3</w:t>
            </w:r>
            <w:r w:rsidR="009A2A55">
              <w:rPr>
                <w:rFonts w:eastAsia="Times New Roman"/>
                <w:sz w:val="22"/>
                <w:szCs w:val="22"/>
                <w:lang w:eastAsia="ko-KR"/>
              </w:rPr>
              <w:t xml:space="preserve">: </w:t>
            </w:r>
            <w:r w:rsidRPr="00971466">
              <w:rPr>
                <w:rFonts w:eastAsia="Times New Roman"/>
                <w:sz w:val="22"/>
                <w:szCs w:val="22"/>
                <w:lang w:eastAsia="ko-KR"/>
              </w:rPr>
              <w:t xml:space="preserve">Depends on if the UE has transmitted the CSI reporting e.g. to inform network the beam information during the activation period. </w:t>
            </w:r>
          </w:p>
        </w:tc>
      </w:tr>
    </w:tbl>
    <w:p w14:paraId="298B66DB" w14:textId="17A5A2EF" w:rsidR="00971466" w:rsidRPr="00DC0B73" w:rsidRDefault="00283ECC" w:rsidP="00DC0B73">
      <w:pPr>
        <w:tabs>
          <w:tab w:val="left" w:pos="1245"/>
        </w:tabs>
        <w:spacing w:before="240"/>
        <w:rPr>
          <w:sz w:val="22"/>
          <w:szCs w:val="22"/>
        </w:rPr>
      </w:pPr>
      <w:r w:rsidRPr="00DC0B73">
        <w:rPr>
          <w:sz w:val="22"/>
          <w:szCs w:val="22"/>
        </w:rPr>
        <w:t>For valid TA, th</w:t>
      </w:r>
      <w:r w:rsidR="00DC0B73" w:rsidRPr="00DC0B73">
        <w:rPr>
          <w:sz w:val="22"/>
          <w:szCs w:val="22"/>
        </w:rPr>
        <w:t>e case</w:t>
      </w:r>
      <w:r w:rsidRPr="00DC0B73">
        <w:rPr>
          <w:sz w:val="22"/>
          <w:szCs w:val="22"/>
        </w:rPr>
        <w:t xml:space="preserve"> is not different from activation of non-PUCCH SCell, where the procedure from RAN4 perspective ends when the UE is transmitting a valid (i.e. non-zero) CQI via PUCCH in the PUCCH cell (spCell in that case)</w:t>
      </w:r>
      <w:r w:rsidR="00621A60" w:rsidRPr="00DC0B73">
        <w:rPr>
          <w:sz w:val="22"/>
          <w:szCs w:val="22"/>
        </w:rPr>
        <w:t>. For the invalid case, one may argue that alternatively one could harmonize the requirement with those e.g. for handover, where the point in time at which UE transmits PRACH preamble towards PCell is the ending point. However, we think it makes sense to have the same ending point for both valid and invalid TA cases, as this the consistently marks when the PUCCH SCell is fully activated and can be used for uplink transmission. We therefor propose the following.</w:t>
      </w:r>
    </w:p>
    <w:p w14:paraId="1A2A70D0" w14:textId="6B3030CE" w:rsidR="00283ECC" w:rsidRPr="00DC0B73" w:rsidRDefault="00283ECC" w:rsidP="00283ECC">
      <w:pPr>
        <w:spacing w:after="0"/>
        <w:ind w:left="1134" w:hanging="1134"/>
        <w:rPr>
          <w:rFonts w:eastAsia="Times New Roman"/>
          <w:color w:val="244061" w:themeColor="accent1" w:themeShade="80"/>
          <w:sz w:val="22"/>
          <w:szCs w:val="22"/>
          <w:lang w:eastAsia="ko-KR"/>
        </w:rPr>
      </w:pPr>
      <w:r w:rsidRPr="00DC0B73">
        <w:rPr>
          <w:rFonts w:eastAsia="Times New Roman"/>
          <w:b/>
          <w:bCs/>
          <w:color w:val="244061" w:themeColor="accent1" w:themeShade="80"/>
          <w:sz w:val="22"/>
          <w:szCs w:val="22"/>
          <w:lang w:eastAsia="ko-KR"/>
        </w:rPr>
        <w:t xml:space="preserve">Proposal 1: </w:t>
      </w:r>
      <w:r w:rsidRPr="00DC0B73">
        <w:rPr>
          <w:rFonts w:eastAsia="Times New Roman"/>
          <w:b/>
          <w:bCs/>
          <w:color w:val="244061" w:themeColor="accent1" w:themeShade="80"/>
          <w:sz w:val="22"/>
          <w:szCs w:val="22"/>
          <w:lang w:eastAsia="ko-KR"/>
        </w:rPr>
        <w:tab/>
      </w:r>
      <w:r w:rsidRPr="00DC0B73">
        <w:rPr>
          <w:rFonts w:eastAsia="Times New Roman"/>
          <w:color w:val="244061" w:themeColor="accent1" w:themeShade="80"/>
          <w:sz w:val="22"/>
          <w:szCs w:val="22"/>
          <w:lang w:eastAsia="ko-KR"/>
        </w:rPr>
        <w:t>The following ending point is used in requirements for PUCCH SCell activation:</w:t>
      </w:r>
    </w:p>
    <w:p w14:paraId="3EF93E08" w14:textId="3BD7DC6D" w:rsidR="00283ECC" w:rsidRPr="00DC0B73" w:rsidRDefault="00283ECC" w:rsidP="00283ECC">
      <w:pPr>
        <w:pStyle w:val="ListParagraph"/>
        <w:numPr>
          <w:ilvl w:val="0"/>
          <w:numId w:val="19"/>
        </w:numPr>
        <w:spacing w:after="0"/>
        <w:ind w:left="1560"/>
        <w:rPr>
          <w:rFonts w:eastAsia="Times New Roman"/>
          <w:color w:val="244061" w:themeColor="accent1" w:themeShade="80"/>
          <w:sz w:val="22"/>
          <w:szCs w:val="22"/>
          <w:lang w:eastAsia="ko-KR"/>
        </w:rPr>
      </w:pPr>
      <w:r w:rsidRPr="00DC0B73">
        <w:rPr>
          <w:rFonts w:eastAsia="Times New Roman"/>
          <w:color w:val="244061" w:themeColor="accent1" w:themeShade="80"/>
          <w:sz w:val="22"/>
          <w:szCs w:val="22"/>
          <w:lang w:eastAsia="ko-KR"/>
        </w:rPr>
        <w:t>For valid TA case, the ending point of PUCCH SCell activation should be the point when UE transmit valid CSI report on target PUCCH SCell.</w:t>
      </w:r>
    </w:p>
    <w:p w14:paraId="6330112B" w14:textId="263BBFD3" w:rsidR="00283ECC" w:rsidRPr="00DC0B73" w:rsidRDefault="00283ECC" w:rsidP="00283ECC">
      <w:pPr>
        <w:pStyle w:val="ListParagraph"/>
        <w:numPr>
          <w:ilvl w:val="0"/>
          <w:numId w:val="19"/>
        </w:numPr>
        <w:spacing w:after="0"/>
        <w:ind w:left="1560"/>
        <w:rPr>
          <w:rFonts w:eastAsia="Times New Roman"/>
          <w:color w:val="244061" w:themeColor="accent1" w:themeShade="80"/>
          <w:sz w:val="22"/>
          <w:szCs w:val="22"/>
          <w:lang w:eastAsia="ko-KR"/>
        </w:rPr>
      </w:pPr>
      <w:r w:rsidRPr="00DC0B73">
        <w:rPr>
          <w:rFonts w:eastAsia="Times New Roman"/>
          <w:color w:val="244061" w:themeColor="accent1" w:themeShade="80"/>
          <w:sz w:val="22"/>
          <w:szCs w:val="22"/>
          <w:lang w:eastAsia="ko-KR"/>
        </w:rPr>
        <w:t>For invalid TA case, the ending point of PUCCH SCell activation should be the point when UE transmit valid CSI report on target PUCCH SCell.</w:t>
      </w:r>
    </w:p>
    <w:p w14:paraId="06611E35" w14:textId="77777777" w:rsidR="00283ECC" w:rsidRDefault="00283ECC" w:rsidP="00283ECC">
      <w:pPr>
        <w:spacing w:after="0"/>
        <w:ind w:left="1134" w:hanging="1134"/>
        <w:rPr>
          <w:rFonts w:eastAsia="Times New Roman"/>
          <w:b/>
          <w:bCs/>
          <w:color w:val="1F497D" w:themeColor="text2"/>
          <w:sz w:val="22"/>
          <w:szCs w:val="22"/>
          <w:lang w:eastAsia="ko-KR"/>
        </w:rPr>
      </w:pPr>
    </w:p>
    <w:p w14:paraId="0ED3C681" w14:textId="0A3454CB" w:rsidR="00971466" w:rsidRDefault="00255895" w:rsidP="00140C28">
      <w:pPr>
        <w:rPr>
          <w:i/>
          <w:iCs/>
          <w:sz w:val="22"/>
          <w:szCs w:val="22"/>
          <w:lang w:val="en-CA"/>
        </w:rPr>
      </w:pPr>
      <w:r>
        <w:rPr>
          <w:i/>
          <w:iCs/>
          <w:sz w:val="22"/>
          <w:szCs w:val="22"/>
          <w:lang w:val="en-CA"/>
        </w:rPr>
        <w:t>Beam information</w:t>
      </w:r>
    </w:p>
    <w:tbl>
      <w:tblPr>
        <w:tblStyle w:val="TableGrid"/>
        <w:tblW w:w="0" w:type="auto"/>
        <w:tblLook w:val="04A0" w:firstRow="1" w:lastRow="0" w:firstColumn="1" w:lastColumn="0" w:noHBand="0" w:noVBand="1"/>
      </w:tblPr>
      <w:tblGrid>
        <w:gridCol w:w="9609"/>
      </w:tblGrid>
      <w:tr w:rsidR="00971466" w14:paraId="0566C2BF" w14:textId="77777777" w:rsidTr="00C76039">
        <w:tc>
          <w:tcPr>
            <w:tcW w:w="962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7F86BC81" w14:textId="22D0A6C5" w:rsidR="00971466" w:rsidRDefault="00971466" w:rsidP="009869E8">
            <w:pPr>
              <w:pStyle w:val="ListParagraph"/>
              <w:numPr>
                <w:ilvl w:val="0"/>
                <w:numId w:val="12"/>
              </w:numPr>
              <w:rPr>
                <w:rFonts w:eastAsia="Times New Roman"/>
                <w:sz w:val="22"/>
                <w:szCs w:val="22"/>
                <w:lang w:val="en-US" w:eastAsia="ko-KR"/>
              </w:rPr>
            </w:pPr>
            <w:r w:rsidRPr="00971466">
              <w:rPr>
                <w:rFonts w:eastAsia="Times New Roman"/>
                <w:sz w:val="22"/>
                <w:szCs w:val="22"/>
                <w:lang w:val="en-US" w:eastAsia="ko-KR"/>
              </w:rPr>
              <w:t>Issue 1-1-3: Whether the beam information (SSB index) of PUCCH Scell is needed to be indicated to NW?</w:t>
            </w:r>
          </w:p>
          <w:p w14:paraId="1E06C46D" w14:textId="77777777" w:rsidR="00971466" w:rsidRPr="00971466" w:rsidRDefault="00971466" w:rsidP="009869E8">
            <w:pPr>
              <w:pStyle w:val="ListParagraph"/>
              <w:numPr>
                <w:ilvl w:val="1"/>
                <w:numId w:val="12"/>
              </w:numPr>
              <w:rPr>
                <w:rFonts w:eastAsia="Times New Roman"/>
                <w:sz w:val="22"/>
                <w:szCs w:val="22"/>
                <w:lang w:val="en-US" w:eastAsia="ko-KR"/>
              </w:rPr>
            </w:pPr>
            <w:r w:rsidRPr="00971466">
              <w:rPr>
                <w:rFonts w:eastAsia="Times New Roman"/>
                <w:sz w:val="22"/>
                <w:szCs w:val="22"/>
                <w:lang w:eastAsia="ko-KR"/>
              </w:rPr>
              <w:lastRenderedPageBreak/>
              <w:t>If the target PUCCH Scell is known, no need to indicate the beam information to network for determining the associated SSB in PDCCH order for RA, i.e., no additional SSB based beam measurement is needed.</w:t>
            </w:r>
          </w:p>
          <w:p w14:paraId="04AA3D14" w14:textId="77777777" w:rsidR="00971466" w:rsidRPr="00971466" w:rsidRDefault="00971466" w:rsidP="009869E8">
            <w:pPr>
              <w:pStyle w:val="ListParagraph"/>
              <w:numPr>
                <w:ilvl w:val="1"/>
                <w:numId w:val="12"/>
              </w:numPr>
              <w:rPr>
                <w:rFonts w:eastAsia="Times New Roman"/>
                <w:sz w:val="22"/>
                <w:szCs w:val="22"/>
                <w:lang w:val="en-US" w:eastAsia="ko-KR"/>
              </w:rPr>
            </w:pPr>
            <w:r w:rsidRPr="00971466">
              <w:rPr>
                <w:rFonts w:eastAsia="Times New Roman"/>
                <w:sz w:val="22"/>
                <w:szCs w:val="22"/>
                <w:lang w:eastAsia="ko-KR"/>
              </w:rPr>
              <w:t>If the target PUCCH Scell is unknown cell in FR2:</w:t>
            </w:r>
          </w:p>
          <w:p w14:paraId="11F5D394" w14:textId="77777777" w:rsidR="00971466" w:rsidRPr="00971466" w:rsidRDefault="00971466" w:rsidP="009869E8">
            <w:pPr>
              <w:pStyle w:val="ListParagraph"/>
              <w:numPr>
                <w:ilvl w:val="2"/>
                <w:numId w:val="12"/>
              </w:numPr>
              <w:rPr>
                <w:rFonts w:eastAsia="Times New Roman"/>
                <w:sz w:val="22"/>
                <w:szCs w:val="22"/>
                <w:lang w:val="en-US" w:eastAsia="ko-KR"/>
              </w:rPr>
            </w:pPr>
            <w:r w:rsidRPr="00971466">
              <w:rPr>
                <w:rFonts w:eastAsia="Times New Roman"/>
                <w:sz w:val="22"/>
                <w:szCs w:val="22"/>
                <w:lang w:eastAsia="ko-KR"/>
              </w:rPr>
              <w:t xml:space="preserve">If there is at least one active serving cell on that FR2 band </w:t>
            </w:r>
            <w:r w:rsidRPr="00971466">
              <w:rPr>
                <w:rFonts w:eastAsia="Times New Roman"/>
                <w:sz w:val="22"/>
                <w:szCs w:val="22"/>
                <w:lang w:val="en-US" w:eastAsia="ko-KR"/>
              </w:rPr>
              <w:t>(</w:t>
            </w:r>
            <w:r w:rsidRPr="00971466">
              <w:rPr>
                <w:rFonts w:eastAsia="Times New Roman"/>
                <w:sz w:val="22"/>
                <w:szCs w:val="22"/>
                <w:lang w:eastAsia="ko-KR"/>
              </w:rPr>
              <w:t>following the same conditions in TS38.133 section 8.3.2 for intra-band FR2 Scell activation), no need to indicate the beam information to network for determining the associated SSB in PDCCH order for RA.</w:t>
            </w:r>
          </w:p>
          <w:p w14:paraId="1EC287CB" w14:textId="77777777" w:rsidR="00971466" w:rsidRPr="00971466" w:rsidRDefault="00971466" w:rsidP="009869E8">
            <w:pPr>
              <w:pStyle w:val="ListParagraph"/>
              <w:numPr>
                <w:ilvl w:val="2"/>
                <w:numId w:val="12"/>
              </w:numPr>
              <w:rPr>
                <w:rFonts w:eastAsia="Times New Roman"/>
                <w:sz w:val="22"/>
                <w:szCs w:val="22"/>
                <w:lang w:val="en-US" w:eastAsia="ko-KR"/>
              </w:rPr>
            </w:pPr>
            <w:r w:rsidRPr="00971466">
              <w:rPr>
                <w:rFonts w:eastAsia="Times New Roman"/>
                <w:sz w:val="22"/>
                <w:szCs w:val="22"/>
                <w:lang w:val="en-US" w:eastAsia="ko-KR"/>
              </w:rPr>
              <w:t xml:space="preserve">If </w:t>
            </w:r>
            <w:r w:rsidRPr="00971466">
              <w:rPr>
                <w:rFonts w:eastAsia="Times New Roman"/>
                <w:sz w:val="22"/>
                <w:szCs w:val="22"/>
                <w:lang w:eastAsia="ko-KR"/>
              </w:rPr>
              <w:t>there is no active serving cell on that FR2 band, need to indicate the beam information to network for determining the associated SSB in PDCCH order for RA.</w:t>
            </w:r>
          </w:p>
          <w:p w14:paraId="27E044F9" w14:textId="77777777" w:rsidR="00971466" w:rsidRPr="007E069C" w:rsidRDefault="00971466" w:rsidP="009869E8">
            <w:pPr>
              <w:pStyle w:val="ListParagraph"/>
              <w:numPr>
                <w:ilvl w:val="1"/>
                <w:numId w:val="12"/>
              </w:numPr>
              <w:rPr>
                <w:rFonts w:eastAsia="Times New Roman"/>
                <w:sz w:val="22"/>
                <w:szCs w:val="22"/>
                <w:lang w:val="en-US" w:eastAsia="ko-KR"/>
              </w:rPr>
            </w:pPr>
            <w:r w:rsidRPr="007E069C">
              <w:rPr>
                <w:rFonts w:eastAsia="Times New Roman"/>
                <w:sz w:val="22"/>
                <w:szCs w:val="22"/>
                <w:lang w:eastAsia="ko-KR"/>
              </w:rPr>
              <w:t>If the target PUCCH Scell is unknown cell in FR1:</w:t>
            </w:r>
          </w:p>
          <w:p w14:paraId="61C2D035" w14:textId="640906C8" w:rsidR="00971466" w:rsidRPr="007E069C" w:rsidRDefault="00971466" w:rsidP="009869E8">
            <w:pPr>
              <w:pStyle w:val="ListParagraph"/>
              <w:numPr>
                <w:ilvl w:val="2"/>
                <w:numId w:val="12"/>
              </w:numPr>
              <w:rPr>
                <w:rFonts w:eastAsia="Times New Roman"/>
                <w:sz w:val="22"/>
                <w:szCs w:val="22"/>
                <w:lang w:val="en-US" w:eastAsia="ko-KR"/>
              </w:rPr>
            </w:pPr>
            <w:r w:rsidRPr="007E069C">
              <w:rPr>
                <w:rFonts w:eastAsia="Times New Roman"/>
                <w:sz w:val="22"/>
                <w:szCs w:val="22"/>
                <w:lang w:val="en-US" w:eastAsia="ko-KR"/>
              </w:rPr>
              <w:t xml:space="preserve">Option 1: </w:t>
            </w:r>
          </w:p>
          <w:p w14:paraId="09BA7399" w14:textId="77777777" w:rsidR="00971466" w:rsidRPr="007E069C" w:rsidRDefault="00971466" w:rsidP="009869E8">
            <w:pPr>
              <w:pStyle w:val="ListParagraph"/>
              <w:numPr>
                <w:ilvl w:val="3"/>
                <w:numId w:val="12"/>
              </w:numPr>
              <w:rPr>
                <w:rFonts w:eastAsia="Times New Roman"/>
                <w:sz w:val="22"/>
                <w:szCs w:val="22"/>
                <w:lang w:val="en-US" w:eastAsia="ko-KR"/>
              </w:rPr>
            </w:pPr>
            <w:r w:rsidRPr="007E069C">
              <w:rPr>
                <w:rFonts w:eastAsia="Times New Roman"/>
                <w:sz w:val="22"/>
                <w:szCs w:val="22"/>
                <w:lang w:eastAsia="ko-KR"/>
              </w:rPr>
              <w:t>If it is contiguous to an active serving cell in the same band (following the same conditions in TS38.133 section 8.3.2 for intra-band contiguous FR1 Scell activation), no need to indicate the beam information to network for determining the associated SSB in PDCCH order for RA.</w:t>
            </w:r>
          </w:p>
          <w:p w14:paraId="00819448" w14:textId="4E5CA723" w:rsidR="00B93EF3" w:rsidRPr="007E069C" w:rsidRDefault="00971466" w:rsidP="00B93EF3">
            <w:pPr>
              <w:pStyle w:val="ListParagraph"/>
              <w:numPr>
                <w:ilvl w:val="3"/>
                <w:numId w:val="12"/>
              </w:numPr>
              <w:rPr>
                <w:rFonts w:eastAsia="Times New Roman"/>
                <w:sz w:val="22"/>
                <w:szCs w:val="22"/>
                <w:lang w:val="en-US" w:eastAsia="ko-KR"/>
              </w:rPr>
            </w:pPr>
            <w:r w:rsidRPr="007E069C">
              <w:rPr>
                <w:rFonts w:eastAsia="Times New Roman"/>
                <w:sz w:val="22"/>
                <w:szCs w:val="22"/>
                <w:lang w:eastAsia="ko-KR"/>
              </w:rPr>
              <w:t>If there is no contiguous active serving cell on that FR1 band, need to indicate the beam information to network for determining the associated SSB in PDCCH order for RA.</w:t>
            </w:r>
          </w:p>
          <w:p w14:paraId="59400CF7" w14:textId="04608E2C" w:rsidR="00971466" w:rsidRPr="00971466" w:rsidRDefault="00971466" w:rsidP="009869E8">
            <w:pPr>
              <w:pStyle w:val="ListParagraph"/>
              <w:numPr>
                <w:ilvl w:val="2"/>
                <w:numId w:val="12"/>
              </w:numPr>
              <w:rPr>
                <w:rFonts w:eastAsia="Times New Roman"/>
                <w:sz w:val="22"/>
                <w:szCs w:val="22"/>
                <w:lang w:val="en-US" w:eastAsia="ko-KR"/>
              </w:rPr>
            </w:pPr>
            <w:r w:rsidRPr="00971466">
              <w:rPr>
                <w:rFonts w:eastAsia="Times New Roman"/>
                <w:sz w:val="22"/>
                <w:szCs w:val="22"/>
                <w:lang w:val="en-US" w:eastAsia="ko-KR"/>
              </w:rPr>
              <w:t>Option 2:</w:t>
            </w:r>
          </w:p>
          <w:p w14:paraId="093E3561" w14:textId="77777777" w:rsidR="00971466" w:rsidRPr="00971466" w:rsidRDefault="00971466" w:rsidP="009869E8">
            <w:pPr>
              <w:pStyle w:val="ListParagraph"/>
              <w:numPr>
                <w:ilvl w:val="3"/>
                <w:numId w:val="12"/>
              </w:numPr>
              <w:rPr>
                <w:rFonts w:eastAsia="Times New Roman"/>
                <w:sz w:val="22"/>
                <w:szCs w:val="22"/>
                <w:lang w:val="en-US" w:eastAsia="ko-KR"/>
              </w:rPr>
            </w:pPr>
            <w:r w:rsidRPr="00971466">
              <w:rPr>
                <w:rFonts w:eastAsia="Times New Roman"/>
                <w:sz w:val="22"/>
                <w:szCs w:val="22"/>
                <w:lang w:eastAsia="ko-KR"/>
              </w:rPr>
              <w:t>No need to indicate the beam information to network for determining the associated SSB in PDCCH order for RA, i.e., no additional SSB based beam measurement is needed.</w:t>
            </w:r>
          </w:p>
          <w:p w14:paraId="36B760A1" w14:textId="61DEBA96" w:rsidR="00971466" w:rsidRPr="00971466" w:rsidRDefault="00971466" w:rsidP="009869E8">
            <w:pPr>
              <w:pStyle w:val="ListParagraph"/>
              <w:numPr>
                <w:ilvl w:val="1"/>
                <w:numId w:val="12"/>
              </w:numPr>
              <w:rPr>
                <w:rFonts w:eastAsia="Times New Roman"/>
                <w:sz w:val="22"/>
                <w:szCs w:val="22"/>
                <w:lang w:val="en-US" w:eastAsia="ko-KR"/>
              </w:rPr>
            </w:pPr>
            <w:r w:rsidRPr="00971466">
              <w:rPr>
                <w:rFonts w:eastAsia="Times New Roman"/>
                <w:sz w:val="22"/>
                <w:szCs w:val="22"/>
                <w:lang w:val="en-US" w:eastAsia="ko-KR"/>
              </w:rPr>
              <w:t>FFS: “</w:t>
            </w:r>
            <w:r w:rsidRPr="00971466">
              <w:rPr>
                <w:rFonts w:eastAsia="Times New Roman"/>
                <w:sz w:val="22"/>
                <w:szCs w:val="22"/>
                <w:lang w:eastAsia="ko-KR"/>
              </w:rPr>
              <w:t>need to indicate the beam information to network for determining the associated SSB in PDCCH order for RA” doesn’t necessarily mean it is always possible for all cases, i.e. there can be cases where DL beam (SSB index) indication can’t be reported to the serving cell due to UE behavior for PUCCH grouping specified by RAN1/2.</w:t>
            </w:r>
          </w:p>
          <w:p w14:paraId="1FD9E65A" w14:textId="781D1052" w:rsidR="00971466" w:rsidRPr="00971466" w:rsidRDefault="00971466" w:rsidP="009869E8">
            <w:pPr>
              <w:pStyle w:val="ListParagraph"/>
              <w:numPr>
                <w:ilvl w:val="1"/>
                <w:numId w:val="12"/>
              </w:numPr>
              <w:rPr>
                <w:rFonts w:eastAsia="Times New Roman"/>
                <w:sz w:val="22"/>
                <w:szCs w:val="22"/>
                <w:lang w:val="en-US" w:eastAsia="ko-KR"/>
              </w:rPr>
            </w:pPr>
            <w:r w:rsidRPr="00971466">
              <w:rPr>
                <w:rFonts w:eastAsia="Times New Roman"/>
                <w:sz w:val="22"/>
                <w:szCs w:val="22"/>
                <w:lang w:val="en-US" w:eastAsia="ko-KR"/>
              </w:rPr>
              <w:t>FFS: this issue is for invalid TA case only.</w:t>
            </w:r>
          </w:p>
        </w:tc>
      </w:tr>
    </w:tbl>
    <w:p w14:paraId="78B43407" w14:textId="4429A9F9" w:rsidR="00971466" w:rsidRDefault="00971466" w:rsidP="00140C28">
      <w:pPr>
        <w:rPr>
          <w:sz w:val="22"/>
          <w:szCs w:val="22"/>
        </w:rPr>
      </w:pPr>
    </w:p>
    <w:tbl>
      <w:tblPr>
        <w:tblStyle w:val="TableGrid"/>
        <w:tblW w:w="0" w:type="auto"/>
        <w:tblLook w:val="04A0" w:firstRow="1" w:lastRow="0" w:firstColumn="1" w:lastColumn="0" w:noHBand="0" w:noVBand="1"/>
      </w:tblPr>
      <w:tblGrid>
        <w:gridCol w:w="9609"/>
      </w:tblGrid>
      <w:tr w:rsidR="009B1114" w14:paraId="15E6C344" w14:textId="77777777" w:rsidTr="00EF2FCB">
        <w:tc>
          <w:tcPr>
            <w:tcW w:w="962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29296105" w14:textId="77777777" w:rsidR="009B1114" w:rsidRPr="005D1009" w:rsidRDefault="009B1114" w:rsidP="00EF2FCB">
            <w:pPr>
              <w:pStyle w:val="ListParagraph"/>
              <w:numPr>
                <w:ilvl w:val="0"/>
                <w:numId w:val="12"/>
              </w:numPr>
              <w:rPr>
                <w:rFonts w:eastAsia="Times New Roman"/>
                <w:sz w:val="22"/>
                <w:szCs w:val="22"/>
                <w:lang w:val="en-US" w:eastAsia="ko-KR"/>
              </w:rPr>
            </w:pPr>
            <w:r w:rsidRPr="005D1009">
              <w:rPr>
                <w:rFonts w:eastAsia="Times New Roman"/>
                <w:sz w:val="22"/>
                <w:szCs w:val="22"/>
                <w:lang w:val="en-US" w:eastAsia="ko-KR"/>
              </w:rPr>
              <w:t>Issue 1-1-3b: If the conclusion of issue 1-1-3 is the beam information of PUCCH Scell is needed to be indicated to NW (maybe in certain cases), how to resolve the indication issue (e.g. the procedure)?</w:t>
            </w:r>
          </w:p>
          <w:p w14:paraId="337BD336" w14:textId="073AEDC1" w:rsidR="009B1114" w:rsidRPr="00121A32" w:rsidRDefault="009B1114" w:rsidP="00EF2FCB">
            <w:pPr>
              <w:pStyle w:val="ListParagraph"/>
              <w:numPr>
                <w:ilvl w:val="1"/>
                <w:numId w:val="12"/>
              </w:numPr>
              <w:rPr>
                <w:rFonts w:eastAsia="Times New Roman"/>
                <w:sz w:val="22"/>
                <w:szCs w:val="22"/>
                <w:lang w:val="en-US" w:eastAsia="ko-KR"/>
              </w:rPr>
            </w:pPr>
            <w:r w:rsidRPr="00121A32">
              <w:rPr>
                <w:rFonts w:eastAsia="Times New Roman"/>
                <w:sz w:val="22"/>
                <w:szCs w:val="22"/>
                <w:lang w:eastAsia="ko-KR"/>
              </w:rPr>
              <w:t xml:space="preserve">Option 1: </w:t>
            </w:r>
          </w:p>
          <w:p w14:paraId="306299A8" w14:textId="77777777" w:rsidR="009B1114" w:rsidRPr="00121A32" w:rsidRDefault="009B1114" w:rsidP="00EF2FCB">
            <w:pPr>
              <w:pStyle w:val="ListParagraph"/>
              <w:numPr>
                <w:ilvl w:val="2"/>
                <w:numId w:val="12"/>
              </w:numPr>
              <w:rPr>
                <w:rFonts w:eastAsia="Times New Roman"/>
                <w:sz w:val="22"/>
                <w:szCs w:val="22"/>
                <w:lang w:val="en-US" w:eastAsia="ko-KR"/>
              </w:rPr>
            </w:pPr>
            <w:r w:rsidRPr="00121A32">
              <w:rPr>
                <w:rFonts w:eastAsia="Times New Roman"/>
                <w:sz w:val="22"/>
                <w:szCs w:val="22"/>
                <w:lang w:eastAsia="ko-KR"/>
              </w:rPr>
              <w:t xml:space="preserve">Allow UE to use CBRA for PUCCH SCell activation. </w:t>
            </w:r>
          </w:p>
          <w:p w14:paraId="51AD901B" w14:textId="7ABFA854" w:rsidR="009B1114" w:rsidRPr="00121A32" w:rsidRDefault="009B1114" w:rsidP="00EF2FCB">
            <w:pPr>
              <w:pStyle w:val="ListParagraph"/>
              <w:numPr>
                <w:ilvl w:val="1"/>
                <w:numId w:val="12"/>
              </w:numPr>
              <w:rPr>
                <w:rFonts w:eastAsia="Times New Roman"/>
                <w:sz w:val="22"/>
                <w:szCs w:val="22"/>
                <w:lang w:val="en-US" w:eastAsia="ko-KR"/>
              </w:rPr>
            </w:pPr>
            <w:r w:rsidRPr="00121A32">
              <w:rPr>
                <w:rFonts w:eastAsia="Times New Roman"/>
                <w:sz w:val="22"/>
                <w:szCs w:val="22"/>
                <w:lang w:eastAsia="ko-KR"/>
              </w:rPr>
              <w:t xml:space="preserve">Option  2: </w:t>
            </w:r>
          </w:p>
          <w:p w14:paraId="0A7E3FFE" w14:textId="77777777" w:rsidR="009B1114" w:rsidRPr="00121A32" w:rsidRDefault="009B1114" w:rsidP="00EF2FCB">
            <w:pPr>
              <w:pStyle w:val="ListParagraph"/>
              <w:numPr>
                <w:ilvl w:val="2"/>
                <w:numId w:val="12"/>
              </w:numPr>
              <w:rPr>
                <w:rFonts w:eastAsia="Times New Roman"/>
                <w:sz w:val="22"/>
                <w:szCs w:val="22"/>
                <w:lang w:val="en-US" w:eastAsia="ko-KR"/>
              </w:rPr>
            </w:pPr>
            <w:r w:rsidRPr="00121A32">
              <w:rPr>
                <w:rFonts w:eastAsia="Times New Roman"/>
                <w:sz w:val="22"/>
                <w:szCs w:val="22"/>
                <w:lang w:eastAsia="ko-KR"/>
              </w:rPr>
              <w:t>The valid case:</w:t>
            </w:r>
          </w:p>
          <w:p w14:paraId="2869A122" w14:textId="77777777" w:rsidR="009B1114" w:rsidRPr="00121A32" w:rsidRDefault="009B1114" w:rsidP="00EF2FCB">
            <w:pPr>
              <w:pStyle w:val="ListParagraph"/>
              <w:numPr>
                <w:ilvl w:val="3"/>
                <w:numId w:val="12"/>
              </w:numPr>
              <w:rPr>
                <w:rFonts w:eastAsia="Times New Roman"/>
                <w:sz w:val="22"/>
                <w:szCs w:val="22"/>
                <w:lang w:val="en-US" w:eastAsia="ko-KR"/>
              </w:rPr>
            </w:pPr>
            <w:r w:rsidRPr="00121A32">
              <w:rPr>
                <w:rFonts w:eastAsia="Times New Roman"/>
                <w:sz w:val="22"/>
                <w:szCs w:val="22"/>
                <w:lang w:eastAsia="ko-KR"/>
              </w:rPr>
              <w:t>UE may measure the quality of the PUCCH SCell and report the beam information to network via SpCell.</w:t>
            </w:r>
          </w:p>
          <w:p w14:paraId="77574F1E" w14:textId="77777777" w:rsidR="009B1114" w:rsidRPr="00121A32" w:rsidRDefault="009B1114" w:rsidP="00EF2FCB">
            <w:pPr>
              <w:pStyle w:val="ListParagraph"/>
              <w:numPr>
                <w:ilvl w:val="3"/>
                <w:numId w:val="12"/>
              </w:numPr>
              <w:rPr>
                <w:rFonts w:eastAsia="Times New Roman"/>
                <w:sz w:val="22"/>
                <w:szCs w:val="22"/>
                <w:lang w:val="en-US" w:eastAsia="ko-KR"/>
              </w:rPr>
            </w:pPr>
            <w:r w:rsidRPr="00121A32">
              <w:rPr>
                <w:rFonts w:eastAsia="Times New Roman"/>
                <w:sz w:val="22"/>
                <w:szCs w:val="22"/>
                <w:lang w:eastAsia="ko-KR"/>
              </w:rPr>
              <w:t>Network transmits the downlink signals via the beam reported by UE and UE can transmit the uplink signals with valid TA.</w:t>
            </w:r>
          </w:p>
          <w:p w14:paraId="6B8333D2" w14:textId="77777777" w:rsidR="009B1114" w:rsidRPr="00121A32" w:rsidRDefault="009B1114" w:rsidP="00EF2FCB">
            <w:pPr>
              <w:pStyle w:val="ListParagraph"/>
              <w:numPr>
                <w:ilvl w:val="2"/>
                <w:numId w:val="12"/>
              </w:numPr>
              <w:rPr>
                <w:rFonts w:eastAsia="Times New Roman"/>
                <w:sz w:val="22"/>
                <w:szCs w:val="22"/>
                <w:lang w:val="en-US" w:eastAsia="ko-KR"/>
              </w:rPr>
            </w:pPr>
            <w:r w:rsidRPr="00121A32">
              <w:rPr>
                <w:rFonts w:eastAsia="Times New Roman"/>
                <w:sz w:val="22"/>
                <w:szCs w:val="22"/>
                <w:lang w:eastAsia="ko-KR"/>
              </w:rPr>
              <w:t>The invalid case:</w:t>
            </w:r>
          </w:p>
          <w:p w14:paraId="2367FE4B" w14:textId="77777777" w:rsidR="009B1114" w:rsidRPr="00121A32" w:rsidRDefault="009B1114" w:rsidP="00EF2FCB">
            <w:pPr>
              <w:pStyle w:val="ListParagraph"/>
              <w:numPr>
                <w:ilvl w:val="3"/>
                <w:numId w:val="12"/>
              </w:numPr>
              <w:rPr>
                <w:rFonts w:eastAsia="Times New Roman"/>
                <w:sz w:val="22"/>
                <w:szCs w:val="22"/>
                <w:lang w:val="en-US" w:eastAsia="ko-KR"/>
              </w:rPr>
            </w:pPr>
            <w:r w:rsidRPr="00121A32">
              <w:rPr>
                <w:rFonts w:eastAsia="Times New Roman"/>
                <w:sz w:val="22"/>
                <w:szCs w:val="22"/>
                <w:lang w:eastAsia="ko-KR"/>
              </w:rPr>
              <w:t>UE may measure the quality of the PUCCH SCell and report the beam information to network via SpCell.</w:t>
            </w:r>
          </w:p>
          <w:p w14:paraId="67935896" w14:textId="77777777" w:rsidR="009B1114" w:rsidRPr="00121A32" w:rsidRDefault="009B1114" w:rsidP="00EF2FCB">
            <w:pPr>
              <w:pStyle w:val="ListParagraph"/>
              <w:numPr>
                <w:ilvl w:val="3"/>
                <w:numId w:val="12"/>
              </w:numPr>
              <w:rPr>
                <w:rFonts w:eastAsia="Times New Roman"/>
                <w:sz w:val="22"/>
                <w:szCs w:val="22"/>
                <w:lang w:val="en-US" w:eastAsia="ko-KR"/>
              </w:rPr>
            </w:pPr>
            <w:r w:rsidRPr="00121A32">
              <w:rPr>
                <w:rFonts w:eastAsia="Times New Roman"/>
                <w:sz w:val="22"/>
                <w:szCs w:val="22"/>
                <w:lang w:eastAsia="ko-KR"/>
              </w:rPr>
              <w:t>Network will indicate the PDCCH order to UE and then UE will trigger the random access procedure for obtaining the TA command.</w:t>
            </w:r>
          </w:p>
          <w:p w14:paraId="1ABA6E6D" w14:textId="77777777" w:rsidR="009B1114" w:rsidRPr="00121A32" w:rsidRDefault="009B1114" w:rsidP="00EF2FCB">
            <w:pPr>
              <w:pStyle w:val="ListParagraph"/>
              <w:numPr>
                <w:ilvl w:val="3"/>
                <w:numId w:val="12"/>
              </w:numPr>
              <w:rPr>
                <w:rFonts w:eastAsia="Times New Roman"/>
                <w:sz w:val="22"/>
                <w:szCs w:val="22"/>
                <w:lang w:val="en-US" w:eastAsia="ko-KR"/>
              </w:rPr>
            </w:pPr>
            <w:r w:rsidRPr="00121A32">
              <w:rPr>
                <w:rFonts w:eastAsia="Times New Roman"/>
                <w:sz w:val="22"/>
                <w:szCs w:val="22"/>
                <w:lang w:eastAsia="ko-KR"/>
              </w:rPr>
              <w:t>After UE obtain the valid TA, UE may transmit the CSI-reporting on its own PUCCH resource.</w:t>
            </w:r>
          </w:p>
          <w:p w14:paraId="7D2B0FB4" w14:textId="77777777" w:rsidR="009B1114" w:rsidRPr="00121A32" w:rsidRDefault="009B1114" w:rsidP="00EF2FCB">
            <w:pPr>
              <w:pStyle w:val="ListParagraph"/>
              <w:numPr>
                <w:ilvl w:val="2"/>
                <w:numId w:val="12"/>
              </w:numPr>
              <w:rPr>
                <w:rFonts w:eastAsia="Times New Roman"/>
                <w:sz w:val="22"/>
                <w:szCs w:val="22"/>
                <w:lang w:val="en-US" w:eastAsia="ko-KR"/>
              </w:rPr>
            </w:pPr>
            <w:r w:rsidRPr="00121A32">
              <w:rPr>
                <w:rFonts w:eastAsia="Times New Roman"/>
                <w:sz w:val="22"/>
                <w:szCs w:val="22"/>
                <w:lang w:eastAsia="ko-KR"/>
              </w:rPr>
              <w:t xml:space="preserve">Note: the </w:t>
            </w:r>
            <w:r w:rsidRPr="00121A32">
              <w:rPr>
                <w:rFonts w:eastAsia="Times New Roman"/>
                <w:sz w:val="22"/>
                <w:szCs w:val="22"/>
                <w:lang w:val="en-US" w:eastAsia="ko-KR"/>
              </w:rPr>
              <w:t>procedure needs to be confirmed by RAN1/2</w:t>
            </w:r>
          </w:p>
          <w:p w14:paraId="780670DC" w14:textId="25A98698" w:rsidR="009B1114" w:rsidRPr="00121A32" w:rsidRDefault="009B1114" w:rsidP="00EF2FCB">
            <w:pPr>
              <w:pStyle w:val="ListParagraph"/>
              <w:numPr>
                <w:ilvl w:val="1"/>
                <w:numId w:val="12"/>
              </w:numPr>
              <w:rPr>
                <w:rFonts w:eastAsia="Times New Roman"/>
                <w:sz w:val="22"/>
                <w:szCs w:val="22"/>
                <w:lang w:val="en-US" w:eastAsia="ko-KR"/>
              </w:rPr>
            </w:pPr>
            <w:r w:rsidRPr="00121A32">
              <w:rPr>
                <w:rFonts w:eastAsia="Times New Roman"/>
                <w:sz w:val="22"/>
                <w:szCs w:val="22"/>
                <w:lang w:val="en-US" w:eastAsia="ko-KR"/>
              </w:rPr>
              <w:t xml:space="preserve">Option 3: </w:t>
            </w:r>
          </w:p>
          <w:p w14:paraId="2A24AD85" w14:textId="77777777" w:rsidR="009B1114" w:rsidRPr="00121A32" w:rsidRDefault="009B1114" w:rsidP="00EF2FCB">
            <w:pPr>
              <w:pStyle w:val="ListParagraph"/>
              <w:numPr>
                <w:ilvl w:val="2"/>
                <w:numId w:val="12"/>
              </w:numPr>
              <w:rPr>
                <w:rFonts w:eastAsia="Times New Roman"/>
                <w:sz w:val="22"/>
                <w:szCs w:val="22"/>
                <w:lang w:val="en-US" w:eastAsia="ko-KR"/>
              </w:rPr>
            </w:pPr>
            <w:r w:rsidRPr="00121A32">
              <w:rPr>
                <w:rFonts w:eastAsia="Times New Roman"/>
                <w:sz w:val="22"/>
                <w:szCs w:val="22"/>
                <w:lang w:eastAsia="ko-KR"/>
              </w:rPr>
              <w:t>Not define the PUCCH SCell activation requirement for unknown cell case</w:t>
            </w:r>
            <w:r w:rsidRPr="00121A32">
              <w:rPr>
                <w:rFonts w:eastAsia="Times New Roman"/>
                <w:sz w:val="22"/>
                <w:szCs w:val="22"/>
                <w:lang w:val="en-US" w:eastAsia="ko-KR"/>
              </w:rPr>
              <w:t xml:space="preserve">. </w:t>
            </w:r>
          </w:p>
          <w:p w14:paraId="5C219C0F" w14:textId="70E9B26B" w:rsidR="009B1114" w:rsidRPr="00121A32" w:rsidRDefault="009B1114" w:rsidP="00EF2FCB">
            <w:pPr>
              <w:pStyle w:val="ListParagraph"/>
              <w:numPr>
                <w:ilvl w:val="1"/>
                <w:numId w:val="12"/>
              </w:numPr>
              <w:rPr>
                <w:rFonts w:eastAsia="Times New Roman"/>
                <w:sz w:val="22"/>
                <w:szCs w:val="22"/>
                <w:lang w:val="en-US" w:eastAsia="ko-KR"/>
              </w:rPr>
            </w:pPr>
            <w:r w:rsidRPr="00121A32">
              <w:rPr>
                <w:rFonts w:eastAsia="Times New Roman"/>
                <w:sz w:val="22"/>
                <w:szCs w:val="22"/>
                <w:lang w:val="en-US" w:eastAsia="ko-KR"/>
              </w:rPr>
              <w:t xml:space="preserve">Option 4: </w:t>
            </w:r>
          </w:p>
          <w:p w14:paraId="106CD600" w14:textId="77777777" w:rsidR="009B1114" w:rsidRPr="00121A32" w:rsidRDefault="009B1114" w:rsidP="00EF2FCB">
            <w:pPr>
              <w:pStyle w:val="ListParagraph"/>
              <w:numPr>
                <w:ilvl w:val="2"/>
                <w:numId w:val="12"/>
              </w:numPr>
              <w:rPr>
                <w:rFonts w:eastAsia="Times New Roman"/>
                <w:sz w:val="22"/>
                <w:szCs w:val="22"/>
                <w:lang w:val="en-US" w:eastAsia="ko-KR"/>
              </w:rPr>
            </w:pPr>
            <w:r w:rsidRPr="00121A32">
              <w:rPr>
                <w:rFonts w:eastAsia="Times New Roman"/>
                <w:sz w:val="22"/>
                <w:szCs w:val="22"/>
                <w:lang w:val="en-US" w:eastAsia="ko-KR"/>
              </w:rPr>
              <w:t>Send LS to RAN1/RAN2 asking for the feasible solutions for transmitting beam information during activating a PUCCH SCell.</w:t>
            </w:r>
          </w:p>
          <w:p w14:paraId="3A5A7CB7" w14:textId="739D343B" w:rsidR="009B1114" w:rsidRPr="00121A32" w:rsidRDefault="009B1114" w:rsidP="00EF2FCB">
            <w:pPr>
              <w:pStyle w:val="ListParagraph"/>
              <w:numPr>
                <w:ilvl w:val="1"/>
                <w:numId w:val="12"/>
              </w:numPr>
              <w:rPr>
                <w:rFonts w:eastAsia="Times New Roman"/>
                <w:sz w:val="22"/>
                <w:szCs w:val="22"/>
                <w:lang w:val="en-US" w:eastAsia="ko-KR"/>
              </w:rPr>
            </w:pPr>
            <w:r w:rsidRPr="00121A32">
              <w:rPr>
                <w:rFonts w:eastAsia="Times New Roman"/>
                <w:sz w:val="22"/>
                <w:szCs w:val="22"/>
                <w:lang w:val="en-US" w:eastAsia="ko-KR"/>
              </w:rPr>
              <w:t xml:space="preserve">Option 5: </w:t>
            </w:r>
          </w:p>
          <w:p w14:paraId="3C6F5398" w14:textId="77777777" w:rsidR="009B1114" w:rsidRPr="00121A32" w:rsidRDefault="009B1114" w:rsidP="00EF2FCB">
            <w:pPr>
              <w:pStyle w:val="ListParagraph"/>
              <w:numPr>
                <w:ilvl w:val="2"/>
                <w:numId w:val="12"/>
              </w:numPr>
              <w:rPr>
                <w:rFonts w:eastAsia="Times New Roman"/>
                <w:sz w:val="22"/>
                <w:szCs w:val="22"/>
                <w:lang w:val="en-US" w:eastAsia="ko-KR"/>
              </w:rPr>
            </w:pPr>
            <w:r w:rsidRPr="00121A32">
              <w:rPr>
                <w:rFonts w:eastAsia="Times New Roman"/>
                <w:sz w:val="22"/>
                <w:szCs w:val="22"/>
                <w:lang w:val="en-US" w:eastAsia="ko-KR"/>
              </w:rPr>
              <w:lastRenderedPageBreak/>
              <w:t>Need further check</w:t>
            </w:r>
          </w:p>
        </w:tc>
      </w:tr>
    </w:tbl>
    <w:p w14:paraId="0D6A912C" w14:textId="77777777" w:rsidR="009B1114" w:rsidRPr="00B93EF3" w:rsidRDefault="009B1114" w:rsidP="00140C28">
      <w:pPr>
        <w:rPr>
          <w:sz w:val="22"/>
          <w:szCs w:val="22"/>
        </w:rPr>
      </w:pPr>
    </w:p>
    <w:p w14:paraId="325A4413" w14:textId="5E1BCE3D" w:rsidR="00F55D18" w:rsidRPr="00DC0B73" w:rsidRDefault="00DC0B73" w:rsidP="00F72915">
      <w:pPr>
        <w:rPr>
          <w:sz w:val="22"/>
          <w:szCs w:val="22"/>
          <w:lang w:val="en-CA"/>
        </w:rPr>
      </w:pPr>
      <w:r>
        <w:rPr>
          <w:sz w:val="22"/>
          <w:szCs w:val="22"/>
          <w:lang w:val="en-CA"/>
        </w:rPr>
        <w:t>For the first issue above (1-1-3) there are two bullets for further studies. The first one is as follows.</w:t>
      </w:r>
    </w:p>
    <w:p w14:paraId="2BC820B0" w14:textId="643C066A" w:rsidR="00F55D18" w:rsidRPr="00DC0B73" w:rsidRDefault="00F55D18" w:rsidP="00DC0B73">
      <w:pPr>
        <w:ind w:left="720" w:right="567"/>
        <w:rPr>
          <w:rFonts w:eastAsia="Times New Roman"/>
          <w:lang w:val="en-US" w:eastAsia="ko-KR"/>
        </w:rPr>
      </w:pPr>
      <w:r w:rsidRPr="00DC0B73">
        <w:rPr>
          <w:rFonts w:eastAsia="Times New Roman"/>
          <w:lang w:val="en-US" w:eastAsia="ko-KR"/>
        </w:rPr>
        <w:t>FFS: “</w:t>
      </w:r>
      <w:r w:rsidRPr="00DC0B73">
        <w:rPr>
          <w:rFonts w:eastAsia="Times New Roman"/>
          <w:lang w:eastAsia="ko-KR"/>
        </w:rPr>
        <w:t>need to indicate the beam information to network for determining the associated SSB in PDCCH order for RA” doesn’t necessarily mean it is always possible for all cases, i.e. there can be cases where DL beam (SSB index) indication can’t be reported to the serving cell due to UE behavior for PUCCH grouping specified by RAN1/2.</w:t>
      </w:r>
    </w:p>
    <w:p w14:paraId="23961E5F" w14:textId="5B7C831C" w:rsidR="00B93EF3" w:rsidRDefault="00B93EF3" w:rsidP="00140C28">
      <w:pPr>
        <w:rPr>
          <w:sz w:val="22"/>
          <w:szCs w:val="22"/>
          <w:lang w:val="en-CA"/>
        </w:rPr>
      </w:pPr>
      <w:r>
        <w:rPr>
          <w:sz w:val="22"/>
          <w:szCs w:val="22"/>
          <w:lang w:val="en-CA"/>
        </w:rPr>
        <w:t xml:space="preserve">According to our understanding, it is possible to configure </w:t>
      </w:r>
      <w:r w:rsidR="00F55D18">
        <w:rPr>
          <w:sz w:val="22"/>
          <w:szCs w:val="22"/>
          <w:lang w:val="en-CA"/>
        </w:rPr>
        <w:t>L1-RSRP measurements on PUCCH SCell for reporting in spCell.</w:t>
      </w:r>
      <w:r w:rsidR="00F72915">
        <w:rPr>
          <w:sz w:val="22"/>
          <w:szCs w:val="22"/>
          <w:lang w:val="en-CA"/>
        </w:rPr>
        <w:t xml:space="preserve"> </w:t>
      </w:r>
      <w:r w:rsidR="00255895">
        <w:rPr>
          <w:sz w:val="22"/>
          <w:szCs w:val="22"/>
          <w:lang w:val="en-CA"/>
        </w:rPr>
        <w:t xml:space="preserve">This seems supported by the signaling below. </w:t>
      </w:r>
      <w:r w:rsidR="00F72915">
        <w:rPr>
          <w:sz w:val="22"/>
          <w:szCs w:val="22"/>
          <w:lang w:val="en-CA"/>
        </w:rPr>
        <w:t>We suggest that RAN4 sends an LS to RAN1 to have RAN1 confi</w:t>
      </w:r>
      <w:r w:rsidR="007E069C">
        <w:rPr>
          <w:sz w:val="22"/>
          <w:szCs w:val="22"/>
          <w:lang w:val="en-CA"/>
        </w:rPr>
        <w:t>rm</w:t>
      </w:r>
      <w:r w:rsidR="00F72915">
        <w:rPr>
          <w:sz w:val="22"/>
          <w:szCs w:val="22"/>
          <w:lang w:val="en-CA"/>
        </w:rPr>
        <w:t xml:space="preserve">ing that this approach would be feasible. </w:t>
      </w:r>
    </w:p>
    <w:tbl>
      <w:tblPr>
        <w:tblStyle w:val="TableGrid"/>
        <w:tblW w:w="0" w:type="auto"/>
        <w:tblLook w:val="04A0" w:firstRow="1" w:lastRow="0" w:firstColumn="1" w:lastColumn="0" w:noHBand="0" w:noVBand="1"/>
      </w:tblPr>
      <w:tblGrid>
        <w:gridCol w:w="9629"/>
      </w:tblGrid>
      <w:tr w:rsidR="00F55D18" w14:paraId="04DBE518" w14:textId="77777777" w:rsidTr="00F55D18">
        <w:tc>
          <w:tcPr>
            <w:tcW w:w="9629" w:type="dxa"/>
          </w:tcPr>
          <w:p w14:paraId="419664C0" w14:textId="77777777" w:rsidR="00F55D18" w:rsidRPr="009F1135" w:rsidRDefault="00F55D18" w:rsidP="00F55D18">
            <w:pPr>
              <w:keepNext/>
              <w:keepLines/>
              <w:spacing w:before="120"/>
              <w:ind w:left="1418" w:hanging="1418"/>
              <w:outlineLvl w:val="3"/>
              <w:rPr>
                <w:rFonts w:ascii="Arial" w:eastAsia="Times New Roman" w:hAnsi="Arial"/>
                <w:sz w:val="24"/>
              </w:rPr>
            </w:pPr>
            <w:bookmarkStart w:id="3" w:name="_Toc60777217"/>
            <w:bookmarkStart w:id="4" w:name="_Toc60867998"/>
            <w:r w:rsidRPr="009F1135">
              <w:rPr>
                <w:rFonts w:ascii="Arial" w:eastAsia="Times New Roman" w:hAnsi="Arial"/>
                <w:sz w:val="24"/>
              </w:rPr>
              <w:t>–</w:t>
            </w:r>
            <w:r w:rsidRPr="009F1135">
              <w:rPr>
                <w:rFonts w:ascii="Arial" w:eastAsia="Times New Roman" w:hAnsi="Arial"/>
                <w:sz w:val="24"/>
              </w:rPr>
              <w:tab/>
            </w:r>
            <w:r w:rsidRPr="009F1135">
              <w:rPr>
                <w:rFonts w:ascii="Arial" w:eastAsia="Times New Roman" w:hAnsi="Arial"/>
                <w:i/>
                <w:sz w:val="24"/>
              </w:rPr>
              <w:t>CSI-ReportConfig</w:t>
            </w:r>
            <w:bookmarkEnd w:id="3"/>
            <w:bookmarkEnd w:id="4"/>
          </w:p>
          <w:p w14:paraId="41A402A6" w14:textId="77777777" w:rsidR="00F55D18" w:rsidRPr="009F1135" w:rsidRDefault="00F55D18" w:rsidP="00F55D18">
            <w:pPr>
              <w:rPr>
                <w:rFonts w:eastAsia="Times New Roman"/>
              </w:rPr>
            </w:pPr>
            <w:r w:rsidRPr="009F1135">
              <w:rPr>
                <w:rFonts w:eastAsia="Times New Roman"/>
              </w:rPr>
              <w:t xml:space="preserve">The IE </w:t>
            </w:r>
            <w:r w:rsidRPr="009F1135">
              <w:rPr>
                <w:rFonts w:eastAsia="Times New Roman"/>
                <w:i/>
              </w:rPr>
              <w:t>CSI-ReportConfig</w:t>
            </w:r>
            <w:r w:rsidRPr="009F1135">
              <w:rPr>
                <w:rFonts w:eastAsia="Times New Roman"/>
              </w:rPr>
              <w:t xml:space="preserve"> is used to configure a periodic or semi-persistent </w:t>
            </w:r>
            <w:r w:rsidRPr="009F1135">
              <w:rPr>
                <w:rFonts w:eastAsia="Times New Roman"/>
                <w:highlight w:val="cyan"/>
              </w:rPr>
              <w:t xml:space="preserve">report sent on PUCCH on the cell in which the </w:t>
            </w:r>
            <w:r w:rsidRPr="009F1135">
              <w:rPr>
                <w:rFonts w:eastAsia="Times New Roman"/>
                <w:i/>
                <w:highlight w:val="cyan"/>
              </w:rPr>
              <w:t>CSI-ReportConfig</w:t>
            </w:r>
            <w:r w:rsidRPr="009F1135">
              <w:rPr>
                <w:rFonts w:eastAsia="Times New Roman"/>
                <w:highlight w:val="cyan"/>
              </w:rPr>
              <w:t xml:space="preserve"> is included</w:t>
            </w:r>
            <w:r w:rsidRPr="009F1135">
              <w:rPr>
                <w:rFonts w:eastAsia="Times New Roman"/>
              </w:rPr>
              <w:t xml:space="preserve">, or to configure a semi-persistent or aperiodic report sent on PUSCH triggered by DCI received on the cell in which the </w:t>
            </w:r>
            <w:r w:rsidRPr="009F1135">
              <w:rPr>
                <w:rFonts w:eastAsia="Times New Roman"/>
                <w:i/>
              </w:rPr>
              <w:t>CSI-ReportConfig</w:t>
            </w:r>
            <w:r w:rsidRPr="009F1135">
              <w:rPr>
                <w:rFonts w:eastAsia="Times New Roman"/>
              </w:rPr>
              <w:t xml:space="preserve"> is included (in this case, the cell on which the report is sent is determined by the received DCI). See TS 38.214 [19], clause 5.2.1.</w:t>
            </w:r>
          </w:p>
          <w:p w14:paraId="4C067F88" w14:textId="77777777" w:rsidR="00F55D18" w:rsidRPr="009F1135" w:rsidRDefault="00F55D18" w:rsidP="00F55D18">
            <w:pPr>
              <w:keepNext/>
              <w:keepLines/>
              <w:spacing w:before="60"/>
              <w:jc w:val="center"/>
              <w:rPr>
                <w:rFonts w:ascii="Arial" w:eastAsia="Times New Roman" w:hAnsi="Arial"/>
                <w:b/>
              </w:rPr>
            </w:pPr>
            <w:r w:rsidRPr="009F1135">
              <w:rPr>
                <w:rFonts w:ascii="Arial" w:eastAsia="Times New Roman" w:hAnsi="Arial"/>
                <w:b/>
                <w:i/>
              </w:rPr>
              <w:t>CSI-ReportConfig</w:t>
            </w:r>
            <w:r w:rsidRPr="009F1135">
              <w:rPr>
                <w:rFonts w:ascii="Arial" w:eastAsia="Times New Roman" w:hAnsi="Arial"/>
                <w:b/>
              </w:rPr>
              <w:t xml:space="preserve"> information element</w:t>
            </w:r>
          </w:p>
          <w:p w14:paraId="30576D75" w14:textId="77777777" w:rsidR="00F55D18" w:rsidRPr="009F1135" w:rsidRDefault="00F55D18" w:rsidP="00F55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2"/>
                <w:szCs w:val="16"/>
                <w:lang w:eastAsia="en-GB"/>
              </w:rPr>
            </w:pPr>
            <w:r w:rsidRPr="009F1135">
              <w:rPr>
                <w:rFonts w:ascii="Courier New" w:eastAsia="Times New Roman" w:hAnsi="Courier New"/>
                <w:noProof/>
                <w:color w:val="808080"/>
                <w:sz w:val="12"/>
                <w:szCs w:val="16"/>
                <w:lang w:eastAsia="en-GB"/>
              </w:rPr>
              <w:t>-- ASN1START</w:t>
            </w:r>
          </w:p>
          <w:p w14:paraId="250EEE4F" w14:textId="77777777" w:rsidR="00F55D18" w:rsidRPr="009F1135" w:rsidRDefault="00F55D18" w:rsidP="00F55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2"/>
                <w:szCs w:val="16"/>
                <w:lang w:eastAsia="en-GB"/>
              </w:rPr>
            </w:pPr>
            <w:r w:rsidRPr="009F1135">
              <w:rPr>
                <w:rFonts w:ascii="Courier New" w:eastAsia="Times New Roman" w:hAnsi="Courier New"/>
                <w:noProof/>
                <w:color w:val="808080"/>
                <w:sz w:val="12"/>
                <w:szCs w:val="16"/>
                <w:lang w:eastAsia="en-GB"/>
              </w:rPr>
              <w:t>-- TAG-CSI-REPORTCONFIG-START</w:t>
            </w:r>
          </w:p>
          <w:p w14:paraId="48D90725" w14:textId="77777777" w:rsidR="00F55D18" w:rsidRPr="009F1135" w:rsidRDefault="00F55D18" w:rsidP="00F55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6"/>
                <w:lang w:eastAsia="en-GB"/>
              </w:rPr>
            </w:pPr>
          </w:p>
          <w:p w14:paraId="48F3E3FE" w14:textId="77777777" w:rsidR="00F55D18" w:rsidRPr="009F1135" w:rsidRDefault="00F55D18" w:rsidP="00F55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6"/>
                <w:lang w:eastAsia="en-GB"/>
              </w:rPr>
            </w:pPr>
            <w:r w:rsidRPr="009F1135">
              <w:rPr>
                <w:rFonts w:ascii="Courier New" w:eastAsia="Times New Roman" w:hAnsi="Courier New"/>
                <w:noProof/>
                <w:sz w:val="12"/>
                <w:szCs w:val="16"/>
                <w:lang w:eastAsia="en-GB"/>
              </w:rPr>
              <w:t xml:space="preserve">CSI-ReportConfig ::=                </w:t>
            </w:r>
            <w:r w:rsidRPr="009F1135">
              <w:rPr>
                <w:rFonts w:ascii="Courier New" w:eastAsia="Times New Roman" w:hAnsi="Courier New"/>
                <w:noProof/>
                <w:color w:val="993366"/>
                <w:sz w:val="12"/>
                <w:szCs w:val="16"/>
                <w:lang w:eastAsia="en-GB"/>
              </w:rPr>
              <w:t>SEQUENCE</w:t>
            </w:r>
            <w:r w:rsidRPr="009F1135">
              <w:rPr>
                <w:rFonts w:ascii="Courier New" w:eastAsia="Times New Roman" w:hAnsi="Courier New"/>
                <w:noProof/>
                <w:sz w:val="12"/>
                <w:szCs w:val="16"/>
                <w:lang w:eastAsia="en-GB"/>
              </w:rPr>
              <w:t xml:space="preserve"> {</w:t>
            </w:r>
          </w:p>
          <w:p w14:paraId="4F7E6109" w14:textId="77777777" w:rsidR="00F55D18" w:rsidRPr="009F1135" w:rsidRDefault="00F55D18" w:rsidP="00F55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6"/>
                <w:lang w:eastAsia="en-GB"/>
              </w:rPr>
            </w:pPr>
            <w:r w:rsidRPr="009F1135">
              <w:rPr>
                <w:rFonts w:ascii="Courier New" w:eastAsia="Times New Roman" w:hAnsi="Courier New"/>
                <w:noProof/>
                <w:sz w:val="12"/>
                <w:szCs w:val="16"/>
                <w:lang w:eastAsia="en-GB"/>
              </w:rPr>
              <w:t xml:space="preserve">    reportConfigId                          CSI-ReportConfigId,</w:t>
            </w:r>
          </w:p>
          <w:p w14:paraId="3E5D8756" w14:textId="77777777" w:rsidR="00F55D18" w:rsidRPr="009F1135" w:rsidRDefault="00F55D18" w:rsidP="00F55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2"/>
                <w:szCs w:val="16"/>
                <w:lang w:eastAsia="en-GB"/>
              </w:rPr>
            </w:pPr>
            <w:r w:rsidRPr="009F1135">
              <w:rPr>
                <w:rFonts w:ascii="Courier New" w:eastAsia="Times New Roman" w:hAnsi="Courier New"/>
                <w:noProof/>
                <w:sz w:val="12"/>
                <w:szCs w:val="16"/>
                <w:lang w:eastAsia="en-GB"/>
              </w:rPr>
              <w:t xml:space="preserve">    </w:t>
            </w:r>
            <w:r w:rsidRPr="009F1135">
              <w:rPr>
                <w:rFonts w:ascii="Courier New" w:eastAsia="Times New Roman" w:hAnsi="Courier New"/>
                <w:noProof/>
                <w:sz w:val="12"/>
                <w:szCs w:val="16"/>
                <w:highlight w:val="cyan"/>
                <w:lang w:eastAsia="en-GB"/>
              </w:rPr>
              <w:t xml:space="preserve">carrier                                 ServCellIndex                   </w:t>
            </w:r>
            <w:r w:rsidRPr="009F1135">
              <w:rPr>
                <w:rFonts w:ascii="Courier New" w:eastAsia="Times New Roman" w:hAnsi="Courier New"/>
                <w:noProof/>
                <w:color w:val="993366"/>
                <w:sz w:val="12"/>
                <w:szCs w:val="16"/>
                <w:highlight w:val="cyan"/>
                <w:lang w:eastAsia="en-GB"/>
              </w:rPr>
              <w:t>OPTIONAL</w:t>
            </w:r>
            <w:r w:rsidRPr="009F1135">
              <w:rPr>
                <w:rFonts w:ascii="Courier New" w:eastAsia="Times New Roman" w:hAnsi="Courier New"/>
                <w:noProof/>
                <w:sz w:val="12"/>
                <w:szCs w:val="16"/>
                <w:highlight w:val="cyan"/>
                <w:lang w:eastAsia="en-GB"/>
              </w:rPr>
              <w:t xml:space="preserve">,   </w:t>
            </w:r>
            <w:r w:rsidRPr="009F1135">
              <w:rPr>
                <w:rFonts w:ascii="Courier New" w:eastAsia="Times New Roman" w:hAnsi="Courier New"/>
                <w:noProof/>
                <w:color w:val="808080"/>
                <w:sz w:val="12"/>
                <w:szCs w:val="16"/>
                <w:highlight w:val="cyan"/>
                <w:lang w:eastAsia="en-GB"/>
              </w:rPr>
              <w:t>-- Need S</w:t>
            </w:r>
          </w:p>
          <w:p w14:paraId="251DCBC1" w14:textId="77777777" w:rsidR="00F55D18" w:rsidRPr="009F1135" w:rsidRDefault="00F55D18" w:rsidP="00F55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6"/>
                <w:lang w:eastAsia="en-GB"/>
              </w:rPr>
            </w:pPr>
            <w:r w:rsidRPr="009F1135">
              <w:rPr>
                <w:rFonts w:ascii="Courier New" w:eastAsia="Times New Roman" w:hAnsi="Courier New"/>
                <w:noProof/>
                <w:sz w:val="12"/>
                <w:szCs w:val="16"/>
                <w:lang w:eastAsia="en-GB"/>
              </w:rPr>
              <w:t xml:space="preserve">    resourcesForChannelMeasurement          CSI-ResourceConfigId,</w:t>
            </w:r>
          </w:p>
          <w:p w14:paraId="031E78F8" w14:textId="77777777" w:rsidR="00F55D18" w:rsidRPr="009F1135" w:rsidRDefault="00F55D18" w:rsidP="00F55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2"/>
                <w:szCs w:val="16"/>
                <w:lang w:eastAsia="en-GB"/>
              </w:rPr>
            </w:pPr>
            <w:r w:rsidRPr="009F1135">
              <w:rPr>
                <w:rFonts w:ascii="Courier New" w:eastAsia="Times New Roman" w:hAnsi="Courier New"/>
                <w:noProof/>
                <w:sz w:val="12"/>
                <w:szCs w:val="16"/>
                <w:lang w:eastAsia="en-GB"/>
              </w:rPr>
              <w:t xml:space="preserve">    csi-IM-ResourcesForInterference         CSI-ResourceConfigId            </w:t>
            </w:r>
            <w:r w:rsidRPr="009F1135">
              <w:rPr>
                <w:rFonts w:ascii="Courier New" w:eastAsia="Times New Roman" w:hAnsi="Courier New"/>
                <w:noProof/>
                <w:color w:val="993366"/>
                <w:sz w:val="12"/>
                <w:szCs w:val="16"/>
                <w:lang w:eastAsia="en-GB"/>
              </w:rPr>
              <w:t>OPTIONAL</w:t>
            </w:r>
            <w:r w:rsidRPr="009F1135">
              <w:rPr>
                <w:rFonts w:ascii="Courier New" w:eastAsia="Times New Roman" w:hAnsi="Courier New"/>
                <w:noProof/>
                <w:sz w:val="12"/>
                <w:szCs w:val="16"/>
                <w:lang w:eastAsia="en-GB"/>
              </w:rPr>
              <w:t xml:space="preserve">,   </w:t>
            </w:r>
            <w:r w:rsidRPr="009F1135">
              <w:rPr>
                <w:rFonts w:ascii="Courier New" w:eastAsia="Times New Roman" w:hAnsi="Courier New"/>
                <w:noProof/>
                <w:color w:val="808080"/>
                <w:sz w:val="12"/>
                <w:szCs w:val="16"/>
                <w:lang w:eastAsia="en-GB"/>
              </w:rPr>
              <w:t>-- Need R</w:t>
            </w:r>
          </w:p>
          <w:p w14:paraId="43136B01" w14:textId="77777777" w:rsidR="00F55D18" w:rsidRPr="009F1135" w:rsidRDefault="00F55D18" w:rsidP="00F55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2"/>
                <w:szCs w:val="16"/>
                <w:lang w:eastAsia="en-GB"/>
              </w:rPr>
            </w:pPr>
            <w:r w:rsidRPr="009F1135">
              <w:rPr>
                <w:rFonts w:ascii="Courier New" w:eastAsia="Times New Roman" w:hAnsi="Courier New"/>
                <w:noProof/>
                <w:sz w:val="12"/>
                <w:szCs w:val="16"/>
                <w:lang w:eastAsia="en-GB"/>
              </w:rPr>
              <w:t xml:space="preserve">    nzp-CSI-RS-ResourcesForInterference     CSI-ResourceConfigId            </w:t>
            </w:r>
            <w:r w:rsidRPr="009F1135">
              <w:rPr>
                <w:rFonts w:ascii="Courier New" w:eastAsia="Times New Roman" w:hAnsi="Courier New"/>
                <w:noProof/>
                <w:color w:val="993366"/>
                <w:sz w:val="12"/>
                <w:szCs w:val="16"/>
                <w:lang w:eastAsia="en-GB"/>
              </w:rPr>
              <w:t>OPTIONAL</w:t>
            </w:r>
            <w:r w:rsidRPr="009F1135">
              <w:rPr>
                <w:rFonts w:ascii="Courier New" w:eastAsia="Times New Roman" w:hAnsi="Courier New"/>
                <w:noProof/>
                <w:sz w:val="12"/>
                <w:szCs w:val="16"/>
                <w:lang w:eastAsia="en-GB"/>
              </w:rPr>
              <w:t xml:space="preserve">,   </w:t>
            </w:r>
            <w:r w:rsidRPr="009F1135">
              <w:rPr>
                <w:rFonts w:ascii="Courier New" w:eastAsia="Times New Roman" w:hAnsi="Courier New"/>
                <w:noProof/>
                <w:color w:val="808080"/>
                <w:sz w:val="12"/>
                <w:szCs w:val="16"/>
                <w:lang w:eastAsia="en-GB"/>
              </w:rPr>
              <w:t>-- Need R</w:t>
            </w:r>
          </w:p>
          <w:p w14:paraId="5AFCE5F2" w14:textId="77777777" w:rsidR="00F55D18" w:rsidRPr="009F1135" w:rsidRDefault="00F55D18" w:rsidP="00F55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6"/>
                <w:lang w:eastAsia="en-GB"/>
              </w:rPr>
            </w:pPr>
            <w:r w:rsidRPr="009F1135">
              <w:rPr>
                <w:rFonts w:ascii="Courier New" w:eastAsia="Times New Roman" w:hAnsi="Courier New"/>
                <w:noProof/>
                <w:sz w:val="12"/>
                <w:szCs w:val="16"/>
                <w:lang w:eastAsia="en-GB"/>
              </w:rPr>
              <w:t xml:space="preserve">    reportConfigType                        </w:t>
            </w:r>
            <w:r w:rsidRPr="009F1135">
              <w:rPr>
                <w:rFonts w:ascii="Courier New" w:eastAsia="Times New Roman" w:hAnsi="Courier New"/>
                <w:noProof/>
                <w:color w:val="993366"/>
                <w:sz w:val="12"/>
                <w:szCs w:val="16"/>
                <w:lang w:eastAsia="en-GB"/>
              </w:rPr>
              <w:t>CHOICE</w:t>
            </w:r>
            <w:r w:rsidRPr="009F1135">
              <w:rPr>
                <w:rFonts w:ascii="Courier New" w:eastAsia="Times New Roman" w:hAnsi="Courier New"/>
                <w:noProof/>
                <w:sz w:val="12"/>
                <w:szCs w:val="16"/>
                <w:lang w:eastAsia="en-GB"/>
              </w:rPr>
              <w:t xml:space="preserve"> {</w:t>
            </w:r>
          </w:p>
          <w:p w14:paraId="330E6AED" w14:textId="77777777" w:rsidR="00F55D18" w:rsidRPr="009F1135" w:rsidRDefault="00F55D18" w:rsidP="00F55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6"/>
                <w:lang w:eastAsia="en-GB"/>
              </w:rPr>
            </w:pPr>
            <w:r w:rsidRPr="009F1135">
              <w:rPr>
                <w:rFonts w:ascii="Courier New" w:eastAsia="Times New Roman" w:hAnsi="Courier New"/>
                <w:noProof/>
                <w:sz w:val="12"/>
                <w:szCs w:val="16"/>
                <w:lang w:eastAsia="en-GB"/>
              </w:rPr>
              <w:t xml:space="preserve">        periodic                                </w:t>
            </w:r>
            <w:r w:rsidRPr="009F1135">
              <w:rPr>
                <w:rFonts w:ascii="Courier New" w:eastAsia="Times New Roman" w:hAnsi="Courier New"/>
                <w:noProof/>
                <w:color w:val="993366"/>
                <w:sz w:val="12"/>
                <w:szCs w:val="16"/>
                <w:lang w:eastAsia="en-GB"/>
              </w:rPr>
              <w:t>SEQUENCE</w:t>
            </w:r>
            <w:r w:rsidRPr="009F1135">
              <w:rPr>
                <w:rFonts w:ascii="Courier New" w:eastAsia="Times New Roman" w:hAnsi="Courier New"/>
                <w:noProof/>
                <w:sz w:val="12"/>
                <w:szCs w:val="16"/>
                <w:lang w:eastAsia="en-GB"/>
              </w:rPr>
              <w:t xml:space="preserve"> {</w:t>
            </w:r>
          </w:p>
          <w:p w14:paraId="4B28E329" w14:textId="77777777" w:rsidR="00F55D18" w:rsidRPr="009F1135" w:rsidRDefault="00F55D18" w:rsidP="00F55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6"/>
                <w:lang w:eastAsia="en-GB"/>
              </w:rPr>
            </w:pPr>
            <w:r w:rsidRPr="009F1135">
              <w:rPr>
                <w:rFonts w:ascii="Courier New" w:eastAsia="Times New Roman" w:hAnsi="Courier New"/>
                <w:noProof/>
                <w:sz w:val="12"/>
                <w:szCs w:val="16"/>
                <w:lang w:eastAsia="en-GB"/>
              </w:rPr>
              <w:t xml:space="preserve">            reportSlotConfig                        CSI-ReportPeriodicityAndOffset,</w:t>
            </w:r>
          </w:p>
          <w:p w14:paraId="7A9F664C" w14:textId="77777777" w:rsidR="00F55D18" w:rsidRPr="009F1135" w:rsidRDefault="00F55D18" w:rsidP="00F55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6"/>
                <w:lang w:eastAsia="en-GB"/>
              </w:rPr>
            </w:pPr>
            <w:r w:rsidRPr="009F1135">
              <w:rPr>
                <w:rFonts w:ascii="Courier New" w:eastAsia="Times New Roman" w:hAnsi="Courier New"/>
                <w:noProof/>
                <w:sz w:val="12"/>
                <w:szCs w:val="16"/>
                <w:lang w:eastAsia="en-GB"/>
              </w:rPr>
              <w:t xml:space="preserve">            pucch-CSI-ResourceList                  </w:t>
            </w:r>
            <w:r w:rsidRPr="009F1135">
              <w:rPr>
                <w:rFonts w:ascii="Courier New" w:eastAsia="Times New Roman" w:hAnsi="Courier New"/>
                <w:noProof/>
                <w:color w:val="993366"/>
                <w:sz w:val="12"/>
                <w:szCs w:val="16"/>
                <w:lang w:eastAsia="en-GB"/>
              </w:rPr>
              <w:t>SEQUENCE</w:t>
            </w:r>
            <w:r w:rsidRPr="009F1135">
              <w:rPr>
                <w:rFonts w:ascii="Courier New" w:eastAsia="Times New Roman" w:hAnsi="Courier New"/>
                <w:noProof/>
                <w:sz w:val="12"/>
                <w:szCs w:val="16"/>
                <w:lang w:eastAsia="en-GB"/>
              </w:rPr>
              <w:t xml:space="preserve"> (</w:t>
            </w:r>
            <w:r w:rsidRPr="009F1135">
              <w:rPr>
                <w:rFonts w:ascii="Courier New" w:eastAsia="Times New Roman" w:hAnsi="Courier New"/>
                <w:noProof/>
                <w:color w:val="993366"/>
                <w:sz w:val="12"/>
                <w:szCs w:val="16"/>
                <w:lang w:eastAsia="en-GB"/>
              </w:rPr>
              <w:t>SIZE</w:t>
            </w:r>
            <w:r w:rsidRPr="009F1135">
              <w:rPr>
                <w:rFonts w:ascii="Courier New" w:eastAsia="Times New Roman" w:hAnsi="Courier New"/>
                <w:noProof/>
                <w:sz w:val="12"/>
                <w:szCs w:val="16"/>
                <w:lang w:eastAsia="en-GB"/>
              </w:rPr>
              <w:t xml:space="preserve"> (1..maxNrofBWPs))</w:t>
            </w:r>
            <w:r w:rsidRPr="009F1135">
              <w:rPr>
                <w:rFonts w:ascii="Courier New" w:eastAsia="Times New Roman" w:hAnsi="Courier New"/>
                <w:noProof/>
                <w:color w:val="993366"/>
                <w:sz w:val="12"/>
                <w:szCs w:val="16"/>
                <w:lang w:eastAsia="en-GB"/>
              </w:rPr>
              <w:t xml:space="preserve"> OF</w:t>
            </w:r>
            <w:r w:rsidRPr="009F1135">
              <w:rPr>
                <w:rFonts w:ascii="Courier New" w:eastAsia="Times New Roman" w:hAnsi="Courier New"/>
                <w:noProof/>
                <w:sz w:val="12"/>
                <w:szCs w:val="16"/>
                <w:lang w:eastAsia="en-GB"/>
              </w:rPr>
              <w:t xml:space="preserve"> PUCCH-CSI-Resource</w:t>
            </w:r>
          </w:p>
          <w:p w14:paraId="5024599C" w14:textId="77777777" w:rsidR="00F55D18" w:rsidRPr="009F1135" w:rsidRDefault="00F55D18" w:rsidP="00F55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6"/>
                <w:lang w:eastAsia="en-GB"/>
              </w:rPr>
            </w:pPr>
            <w:r w:rsidRPr="009F1135">
              <w:rPr>
                <w:rFonts w:ascii="Courier New" w:eastAsia="Times New Roman" w:hAnsi="Courier New"/>
                <w:noProof/>
                <w:sz w:val="12"/>
                <w:szCs w:val="16"/>
                <w:lang w:eastAsia="en-GB"/>
              </w:rPr>
              <w:t xml:space="preserve">        },</w:t>
            </w:r>
          </w:p>
          <w:p w14:paraId="1D8E9402" w14:textId="77777777" w:rsidR="00F55D18" w:rsidRPr="009F1135" w:rsidRDefault="00F55D18" w:rsidP="00F55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6"/>
                <w:lang w:eastAsia="en-GB"/>
              </w:rPr>
            </w:pPr>
            <w:r w:rsidRPr="009F1135">
              <w:rPr>
                <w:rFonts w:ascii="Courier New" w:eastAsia="Times New Roman" w:hAnsi="Courier New"/>
                <w:noProof/>
                <w:sz w:val="12"/>
                <w:szCs w:val="16"/>
                <w:lang w:eastAsia="en-GB"/>
              </w:rPr>
              <w:t xml:space="preserve">        semiPersistentOnPUCCH                   </w:t>
            </w:r>
            <w:r w:rsidRPr="009F1135">
              <w:rPr>
                <w:rFonts w:ascii="Courier New" w:eastAsia="Times New Roman" w:hAnsi="Courier New"/>
                <w:noProof/>
                <w:color w:val="993366"/>
                <w:sz w:val="12"/>
                <w:szCs w:val="16"/>
                <w:lang w:eastAsia="en-GB"/>
              </w:rPr>
              <w:t>SEQUENCE</w:t>
            </w:r>
            <w:r w:rsidRPr="009F1135">
              <w:rPr>
                <w:rFonts w:ascii="Courier New" w:eastAsia="Times New Roman" w:hAnsi="Courier New"/>
                <w:noProof/>
                <w:sz w:val="12"/>
                <w:szCs w:val="16"/>
                <w:lang w:eastAsia="en-GB"/>
              </w:rPr>
              <w:t xml:space="preserve"> {</w:t>
            </w:r>
          </w:p>
          <w:p w14:paraId="01D0DE82" w14:textId="77777777" w:rsidR="00F55D18" w:rsidRPr="009F1135" w:rsidRDefault="00F55D18" w:rsidP="00F55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6"/>
                <w:lang w:eastAsia="en-GB"/>
              </w:rPr>
            </w:pPr>
            <w:r w:rsidRPr="009F1135">
              <w:rPr>
                <w:rFonts w:ascii="Courier New" w:eastAsia="Times New Roman" w:hAnsi="Courier New"/>
                <w:noProof/>
                <w:sz w:val="12"/>
                <w:szCs w:val="16"/>
                <w:lang w:eastAsia="en-GB"/>
              </w:rPr>
              <w:t xml:space="preserve">            reportSlotConfig                        CSI-ReportPeriodicityAndOffset,</w:t>
            </w:r>
          </w:p>
          <w:p w14:paraId="44F4C32B" w14:textId="77777777" w:rsidR="00F55D18" w:rsidRPr="009F1135" w:rsidRDefault="00F55D18" w:rsidP="00F55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6"/>
                <w:lang w:eastAsia="en-GB"/>
              </w:rPr>
            </w:pPr>
            <w:r w:rsidRPr="009F1135">
              <w:rPr>
                <w:rFonts w:ascii="Courier New" w:eastAsia="Times New Roman" w:hAnsi="Courier New"/>
                <w:noProof/>
                <w:sz w:val="12"/>
                <w:szCs w:val="16"/>
                <w:lang w:eastAsia="en-GB"/>
              </w:rPr>
              <w:t xml:space="preserve">            pucch-CSI-ResourceList                  </w:t>
            </w:r>
            <w:r w:rsidRPr="009F1135">
              <w:rPr>
                <w:rFonts w:ascii="Courier New" w:eastAsia="Times New Roman" w:hAnsi="Courier New"/>
                <w:noProof/>
                <w:color w:val="993366"/>
                <w:sz w:val="12"/>
                <w:szCs w:val="16"/>
                <w:lang w:eastAsia="en-GB"/>
              </w:rPr>
              <w:t>SEQUENCE</w:t>
            </w:r>
            <w:r w:rsidRPr="009F1135">
              <w:rPr>
                <w:rFonts w:ascii="Courier New" w:eastAsia="Times New Roman" w:hAnsi="Courier New"/>
                <w:noProof/>
                <w:sz w:val="12"/>
                <w:szCs w:val="16"/>
                <w:lang w:eastAsia="en-GB"/>
              </w:rPr>
              <w:t xml:space="preserve"> (</w:t>
            </w:r>
            <w:r w:rsidRPr="009F1135">
              <w:rPr>
                <w:rFonts w:ascii="Courier New" w:eastAsia="Times New Roman" w:hAnsi="Courier New"/>
                <w:noProof/>
                <w:color w:val="993366"/>
                <w:sz w:val="12"/>
                <w:szCs w:val="16"/>
                <w:lang w:eastAsia="en-GB"/>
              </w:rPr>
              <w:t>SIZE</w:t>
            </w:r>
            <w:r w:rsidRPr="009F1135">
              <w:rPr>
                <w:rFonts w:ascii="Courier New" w:eastAsia="Times New Roman" w:hAnsi="Courier New"/>
                <w:noProof/>
                <w:sz w:val="12"/>
                <w:szCs w:val="16"/>
                <w:lang w:eastAsia="en-GB"/>
              </w:rPr>
              <w:t xml:space="preserve"> (1..maxNrofBWPs))</w:t>
            </w:r>
            <w:r w:rsidRPr="009F1135">
              <w:rPr>
                <w:rFonts w:ascii="Courier New" w:eastAsia="Times New Roman" w:hAnsi="Courier New"/>
                <w:noProof/>
                <w:color w:val="993366"/>
                <w:sz w:val="12"/>
                <w:szCs w:val="16"/>
                <w:lang w:eastAsia="en-GB"/>
              </w:rPr>
              <w:t xml:space="preserve"> OF</w:t>
            </w:r>
            <w:r w:rsidRPr="009F1135">
              <w:rPr>
                <w:rFonts w:ascii="Courier New" w:eastAsia="Times New Roman" w:hAnsi="Courier New"/>
                <w:noProof/>
                <w:sz w:val="12"/>
                <w:szCs w:val="16"/>
                <w:lang w:eastAsia="en-GB"/>
              </w:rPr>
              <w:t xml:space="preserve"> PUCCH-CSI-Resource</w:t>
            </w:r>
          </w:p>
          <w:p w14:paraId="7CF02D53" w14:textId="77777777" w:rsidR="00F55D18" w:rsidRPr="009F1135" w:rsidRDefault="00F55D18" w:rsidP="00F55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6"/>
                <w:lang w:eastAsia="en-GB"/>
              </w:rPr>
            </w:pPr>
            <w:r w:rsidRPr="009F1135">
              <w:rPr>
                <w:rFonts w:ascii="Courier New" w:eastAsia="Times New Roman" w:hAnsi="Courier New"/>
                <w:noProof/>
                <w:sz w:val="12"/>
                <w:szCs w:val="16"/>
                <w:lang w:eastAsia="en-GB"/>
              </w:rPr>
              <w:t xml:space="preserve">        },</w:t>
            </w:r>
          </w:p>
          <w:p w14:paraId="2507BECB" w14:textId="77777777" w:rsidR="00F55D18" w:rsidRPr="009F1135" w:rsidRDefault="00F55D18" w:rsidP="00F55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6"/>
                <w:lang w:eastAsia="en-GB"/>
              </w:rPr>
            </w:pPr>
            <w:r w:rsidRPr="009F1135">
              <w:rPr>
                <w:rFonts w:ascii="Courier New" w:eastAsia="Times New Roman" w:hAnsi="Courier New"/>
                <w:noProof/>
                <w:sz w:val="12"/>
                <w:szCs w:val="16"/>
                <w:lang w:eastAsia="en-GB"/>
              </w:rPr>
              <w:t xml:space="preserve">        semiPersistentOnPUSCH                   </w:t>
            </w:r>
            <w:r w:rsidRPr="009F1135">
              <w:rPr>
                <w:rFonts w:ascii="Courier New" w:eastAsia="Times New Roman" w:hAnsi="Courier New"/>
                <w:noProof/>
                <w:color w:val="993366"/>
                <w:sz w:val="12"/>
                <w:szCs w:val="16"/>
                <w:lang w:eastAsia="en-GB"/>
              </w:rPr>
              <w:t>SEQUENCE</w:t>
            </w:r>
            <w:r w:rsidRPr="009F1135">
              <w:rPr>
                <w:rFonts w:ascii="Courier New" w:eastAsia="Times New Roman" w:hAnsi="Courier New"/>
                <w:noProof/>
                <w:sz w:val="12"/>
                <w:szCs w:val="16"/>
                <w:lang w:eastAsia="en-GB"/>
              </w:rPr>
              <w:t xml:space="preserve"> {</w:t>
            </w:r>
          </w:p>
          <w:p w14:paraId="352F2C1E" w14:textId="77777777" w:rsidR="00F55D18" w:rsidRPr="009F1135" w:rsidRDefault="00F55D18" w:rsidP="00F55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6"/>
                <w:lang w:eastAsia="en-GB"/>
              </w:rPr>
            </w:pPr>
            <w:r w:rsidRPr="009F1135">
              <w:rPr>
                <w:rFonts w:ascii="Courier New" w:eastAsia="Times New Roman" w:hAnsi="Courier New"/>
                <w:noProof/>
                <w:sz w:val="12"/>
                <w:szCs w:val="16"/>
                <w:lang w:eastAsia="en-GB"/>
              </w:rPr>
              <w:t xml:space="preserve">            reportSlotConfig                        </w:t>
            </w:r>
            <w:r w:rsidRPr="009F1135">
              <w:rPr>
                <w:rFonts w:ascii="Courier New" w:eastAsia="Times New Roman" w:hAnsi="Courier New"/>
                <w:noProof/>
                <w:color w:val="993366"/>
                <w:sz w:val="12"/>
                <w:szCs w:val="16"/>
                <w:lang w:eastAsia="en-GB"/>
              </w:rPr>
              <w:t>ENUMERATED</w:t>
            </w:r>
            <w:r w:rsidRPr="009F1135">
              <w:rPr>
                <w:rFonts w:ascii="Courier New" w:eastAsia="Times New Roman" w:hAnsi="Courier New"/>
                <w:noProof/>
                <w:sz w:val="12"/>
                <w:szCs w:val="16"/>
                <w:lang w:eastAsia="en-GB"/>
              </w:rPr>
              <w:t xml:space="preserve"> {sl5, sl10, sl20, sl40, sl80, sl160, sl320},</w:t>
            </w:r>
          </w:p>
          <w:p w14:paraId="6DBC417A" w14:textId="77777777" w:rsidR="00F55D18" w:rsidRPr="009F1135" w:rsidRDefault="00F55D18" w:rsidP="00F55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6"/>
                <w:lang w:eastAsia="en-GB"/>
              </w:rPr>
            </w:pPr>
            <w:r w:rsidRPr="009F1135">
              <w:rPr>
                <w:rFonts w:ascii="Courier New" w:eastAsia="Times New Roman" w:hAnsi="Courier New"/>
                <w:noProof/>
                <w:sz w:val="12"/>
                <w:szCs w:val="16"/>
                <w:lang w:eastAsia="en-GB"/>
              </w:rPr>
              <w:t xml:space="preserve">            reportSlotOffsetList                </w:t>
            </w:r>
            <w:r w:rsidRPr="009F1135">
              <w:rPr>
                <w:rFonts w:ascii="Courier New" w:eastAsia="Times New Roman" w:hAnsi="Courier New"/>
                <w:noProof/>
                <w:color w:val="993366"/>
                <w:sz w:val="12"/>
                <w:szCs w:val="16"/>
                <w:lang w:eastAsia="en-GB"/>
              </w:rPr>
              <w:t>SEQUENCE</w:t>
            </w:r>
            <w:r w:rsidRPr="009F1135">
              <w:rPr>
                <w:rFonts w:ascii="Courier New" w:eastAsia="Times New Roman" w:hAnsi="Courier New"/>
                <w:noProof/>
                <w:sz w:val="12"/>
                <w:szCs w:val="16"/>
                <w:lang w:eastAsia="en-GB"/>
              </w:rPr>
              <w:t xml:space="preserve"> (</w:t>
            </w:r>
            <w:r w:rsidRPr="009F1135">
              <w:rPr>
                <w:rFonts w:ascii="Courier New" w:eastAsia="Times New Roman" w:hAnsi="Courier New"/>
                <w:noProof/>
                <w:color w:val="993366"/>
                <w:sz w:val="12"/>
                <w:szCs w:val="16"/>
                <w:lang w:eastAsia="en-GB"/>
              </w:rPr>
              <w:t>SIZE</w:t>
            </w:r>
            <w:r w:rsidRPr="009F1135">
              <w:rPr>
                <w:rFonts w:ascii="Courier New" w:eastAsia="Times New Roman" w:hAnsi="Courier New"/>
                <w:noProof/>
                <w:sz w:val="12"/>
                <w:szCs w:val="16"/>
                <w:lang w:eastAsia="en-GB"/>
              </w:rPr>
              <w:t xml:space="preserve"> (1.. maxNrofUL-Allocations))</w:t>
            </w:r>
            <w:r w:rsidRPr="009F1135">
              <w:rPr>
                <w:rFonts w:ascii="Courier New" w:eastAsia="Times New Roman" w:hAnsi="Courier New"/>
                <w:noProof/>
                <w:color w:val="993366"/>
                <w:sz w:val="12"/>
                <w:szCs w:val="16"/>
                <w:lang w:eastAsia="en-GB"/>
              </w:rPr>
              <w:t xml:space="preserve"> OF</w:t>
            </w:r>
            <w:r w:rsidRPr="009F1135">
              <w:rPr>
                <w:rFonts w:ascii="Courier New" w:eastAsia="Times New Roman" w:hAnsi="Courier New"/>
                <w:noProof/>
                <w:sz w:val="12"/>
                <w:szCs w:val="16"/>
                <w:lang w:eastAsia="en-GB"/>
              </w:rPr>
              <w:t xml:space="preserve"> </w:t>
            </w:r>
            <w:r w:rsidRPr="009F1135">
              <w:rPr>
                <w:rFonts w:ascii="Courier New" w:eastAsia="Times New Roman" w:hAnsi="Courier New"/>
                <w:noProof/>
                <w:color w:val="993366"/>
                <w:sz w:val="12"/>
                <w:szCs w:val="16"/>
                <w:lang w:eastAsia="en-GB"/>
              </w:rPr>
              <w:t>INTEGER</w:t>
            </w:r>
            <w:r w:rsidRPr="009F1135">
              <w:rPr>
                <w:rFonts w:ascii="Courier New" w:eastAsia="Times New Roman" w:hAnsi="Courier New"/>
                <w:noProof/>
                <w:sz w:val="12"/>
                <w:szCs w:val="16"/>
                <w:lang w:eastAsia="en-GB"/>
              </w:rPr>
              <w:t>(0..32),</w:t>
            </w:r>
          </w:p>
          <w:p w14:paraId="6A28E991" w14:textId="77777777" w:rsidR="00F55D18" w:rsidRPr="009F1135" w:rsidRDefault="00F55D18" w:rsidP="00F55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6"/>
                <w:lang w:eastAsia="en-GB"/>
              </w:rPr>
            </w:pPr>
            <w:r w:rsidRPr="009F1135">
              <w:rPr>
                <w:rFonts w:ascii="Courier New" w:eastAsia="Times New Roman" w:hAnsi="Courier New"/>
                <w:noProof/>
                <w:sz w:val="12"/>
                <w:szCs w:val="16"/>
                <w:lang w:eastAsia="en-GB"/>
              </w:rPr>
              <w:t xml:space="preserve">            p0alpha                                 P0-PUSCH-AlphaSetId</w:t>
            </w:r>
          </w:p>
          <w:p w14:paraId="3E955071" w14:textId="77777777" w:rsidR="00F55D18" w:rsidRPr="009F1135" w:rsidRDefault="00F55D18" w:rsidP="00F55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6"/>
                <w:lang w:eastAsia="en-GB"/>
              </w:rPr>
            </w:pPr>
            <w:r w:rsidRPr="009F1135">
              <w:rPr>
                <w:rFonts w:ascii="Courier New" w:eastAsia="Times New Roman" w:hAnsi="Courier New"/>
                <w:noProof/>
                <w:sz w:val="12"/>
                <w:szCs w:val="16"/>
                <w:lang w:eastAsia="en-GB"/>
              </w:rPr>
              <w:t xml:space="preserve">        },</w:t>
            </w:r>
          </w:p>
          <w:p w14:paraId="013BE70E" w14:textId="77777777" w:rsidR="00F55D18" w:rsidRPr="009F1135" w:rsidRDefault="00F55D18" w:rsidP="00F55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6"/>
                <w:lang w:eastAsia="en-GB"/>
              </w:rPr>
            </w:pPr>
            <w:r w:rsidRPr="009F1135">
              <w:rPr>
                <w:rFonts w:ascii="Courier New" w:eastAsia="Times New Roman" w:hAnsi="Courier New"/>
                <w:noProof/>
                <w:sz w:val="12"/>
                <w:szCs w:val="16"/>
                <w:lang w:eastAsia="en-GB"/>
              </w:rPr>
              <w:t xml:space="preserve">        aperiodic                               </w:t>
            </w:r>
            <w:r w:rsidRPr="009F1135">
              <w:rPr>
                <w:rFonts w:ascii="Courier New" w:eastAsia="Times New Roman" w:hAnsi="Courier New"/>
                <w:noProof/>
                <w:color w:val="993366"/>
                <w:sz w:val="12"/>
                <w:szCs w:val="16"/>
                <w:lang w:eastAsia="en-GB"/>
              </w:rPr>
              <w:t>SEQUENCE</w:t>
            </w:r>
            <w:r w:rsidRPr="009F1135">
              <w:rPr>
                <w:rFonts w:ascii="Courier New" w:eastAsia="Times New Roman" w:hAnsi="Courier New"/>
                <w:noProof/>
                <w:sz w:val="12"/>
                <w:szCs w:val="16"/>
                <w:lang w:eastAsia="en-GB"/>
              </w:rPr>
              <w:t xml:space="preserve"> {</w:t>
            </w:r>
          </w:p>
          <w:p w14:paraId="721BBC0E" w14:textId="77777777" w:rsidR="00F55D18" w:rsidRPr="009F1135" w:rsidRDefault="00F55D18" w:rsidP="00F55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6"/>
                <w:lang w:eastAsia="en-GB"/>
              </w:rPr>
            </w:pPr>
            <w:r w:rsidRPr="009F1135">
              <w:rPr>
                <w:rFonts w:ascii="Courier New" w:eastAsia="Times New Roman" w:hAnsi="Courier New"/>
                <w:noProof/>
                <w:sz w:val="12"/>
                <w:szCs w:val="16"/>
                <w:lang w:eastAsia="en-GB"/>
              </w:rPr>
              <w:t xml:space="preserve">            reportSlotOffsetList                </w:t>
            </w:r>
            <w:r w:rsidRPr="009F1135">
              <w:rPr>
                <w:rFonts w:ascii="Courier New" w:eastAsia="Times New Roman" w:hAnsi="Courier New"/>
                <w:noProof/>
                <w:color w:val="993366"/>
                <w:sz w:val="12"/>
                <w:szCs w:val="16"/>
                <w:lang w:eastAsia="en-GB"/>
              </w:rPr>
              <w:t>SEQUENCE</w:t>
            </w:r>
            <w:r w:rsidRPr="009F1135">
              <w:rPr>
                <w:rFonts w:ascii="Courier New" w:eastAsia="Times New Roman" w:hAnsi="Courier New"/>
                <w:noProof/>
                <w:sz w:val="12"/>
                <w:szCs w:val="16"/>
                <w:lang w:eastAsia="en-GB"/>
              </w:rPr>
              <w:t xml:space="preserve"> (</w:t>
            </w:r>
            <w:r w:rsidRPr="009F1135">
              <w:rPr>
                <w:rFonts w:ascii="Courier New" w:eastAsia="Times New Roman" w:hAnsi="Courier New"/>
                <w:noProof/>
                <w:color w:val="993366"/>
                <w:sz w:val="12"/>
                <w:szCs w:val="16"/>
                <w:lang w:eastAsia="en-GB"/>
              </w:rPr>
              <w:t>SIZE</w:t>
            </w:r>
            <w:r w:rsidRPr="009F1135">
              <w:rPr>
                <w:rFonts w:ascii="Courier New" w:eastAsia="Times New Roman" w:hAnsi="Courier New"/>
                <w:noProof/>
                <w:sz w:val="12"/>
                <w:szCs w:val="16"/>
                <w:lang w:eastAsia="en-GB"/>
              </w:rPr>
              <w:t xml:space="preserve"> (1..maxNrofUL-Allocations))</w:t>
            </w:r>
            <w:r w:rsidRPr="009F1135">
              <w:rPr>
                <w:rFonts w:ascii="Courier New" w:eastAsia="Times New Roman" w:hAnsi="Courier New"/>
                <w:noProof/>
                <w:color w:val="993366"/>
                <w:sz w:val="12"/>
                <w:szCs w:val="16"/>
                <w:lang w:eastAsia="en-GB"/>
              </w:rPr>
              <w:t xml:space="preserve"> OF</w:t>
            </w:r>
            <w:r w:rsidRPr="009F1135">
              <w:rPr>
                <w:rFonts w:ascii="Courier New" w:eastAsia="Times New Roman" w:hAnsi="Courier New"/>
                <w:noProof/>
                <w:sz w:val="12"/>
                <w:szCs w:val="16"/>
                <w:lang w:eastAsia="en-GB"/>
              </w:rPr>
              <w:t xml:space="preserve"> </w:t>
            </w:r>
            <w:r w:rsidRPr="009F1135">
              <w:rPr>
                <w:rFonts w:ascii="Courier New" w:eastAsia="Times New Roman" w:hAnsi="Courier New"/>
                <w:noProof/>
                <w:color w:val="993366"/>
                <w:sz w:val="12"/>
                <w:szCs w:val="16"/>
                <w:lang w:eastAsia="en-GB"/>
              </w:rPr>
              <w:t>INTEGER</w:t>
            </w:r>
            <w:r w:rsidRPr="009F1135">
              <w:rPr>
                <w:rFonts w:ascii="Courier New" w:eastAsia="Times New Roman" w:hAnsi="Courier New"/>
                <w:noProof/>
                <w:sz w:val="12"/>
                <w:szCs w:val="16"/>
                <w:lang w:eastAsia="en-GB"/>
              </w:rPr>
              <w:t>(0..32)</w:t>
            </w:r>
          </w:p>
          <w:p w14:paraId="2D0A593A" w14:textId="77777777" w:rsidR="00F55D18" w:rsidRPr="009F1135" w:rsidRDefault="00F55D18" w:rsidP="00F55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6"/>
                <w:lang w:eastAsia="en-GB"/>
              </w:rPr>
            </w:pPr>
            <w:r w:rsidRPr="009F1135">
              <w:rPr>
                <w:rFonts w:ascii="Courier New" w:eastAsia="Times New Roman" w:hAnsi="Courier New"/>
                <w:noProof/>
                <w:sz w:val="12"/>
                <w:szCs w:val="16"/>
                <w:lang w:eastAsia="en-GB"/>
              </w:rPr>
              <w:t xml:space="preserve">        }</w:t>
            </w:r>
          </w:p>
          <w:p w14:paraId="010DD9EB" w14:textId="77777777" w:rsidR="00F55D18" w:rsidRPr="009F1135" w:rsidRDefault="00F55D18" w:rsidP="00F55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6"/>
                <w:lang w:eastAsia="en-GB"/>
              </w:rPr>
            </w:pPr>
            <w:r w:rsidRPr="009F1135">
              <w:rPr>
                <w:rFonts w:ascii="Courier New" w:eastAsia="Times New Roman" w:hAnsi="Courier New"/>
                <w:noProof/>
                <w:sz w:val="12"/>
                <w:szCs w:val="16"/>
                <w:lang w:eastAsia="en-GB"/>
              </w:rPr>
              <w:t xml:space="preserve">    },</w:t>
            </w:r>
          </w:p>
          <w:p w14:paraId="0B6DC9AA" w14:textId="77777777" w:rsidR="00F55D18" w:rsidRPr="009F1135" w:rsidRDefault="00F55D18" w:rsidP="00F55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6"/>
                <w:lang w:eastAsia="en-GB"/>
              </w:rPr>
            </w:pPr>
            <w:r w:rsidRPr="009F1135">
              <w:rPr>
                <w:rFonts w:ascii="Courier New" w:eastAsia="Times New Roman" w:hAnsi="Courier New"/>
                <w:noProof/>
                <w:sz w:val="12"/>
                <w:szCs w:val="16"/>
                <w:lang w:eastAsia="en-GB"/>
              </w:rPr>
              <w:t xml:space="preserve">    reportQuantity                          </w:t>
            </w:r>
            <w:r w:rsidRPr="009F1135">
              <w:rPr>
                <w:rFonts w:ascii="Courier New" w:eastAsia="Times New Roman" w:hAnsi="Courier New"/>
                <w:noProof/>
                <w:color w:val="993366"/>
                <w:sz w:val="12"/>
                <w:szCs w:val="16"/>
                <w:lang w:eastAsia="en-GB"/>
              </w:rPr>
              <w:t>CHOICE</w:t>
            </w:r>
            <w:r w:rsidRPr="009F1135">
              <w:rPr>
                <w:rFonts w:ascii="Courier New" w:eastAsia="Times New Roman" w:hAnsi="Courier New"/>
                <w:noProof/>
                <w:sz w:val="12"/>
                <w:szCs w:val="16"/>
                <w:lang w:eastAsia="en-GB"/>
              </w:rPr>
              <w:t xml:space="preserve"> {</w:t>
            </w:r>
          </w:p>
          <w:p w14:paraId="0DDE4891" w14:textId="77777777" w:rsidR="00F55D18" w:rsidRPr="009F1135" w:rsidRDefault="00F55D18" w:rsidP="00F55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6"/>
                <w:lang w:eastAsia="en-GB"/>
              </w:rPr>
            </w:pPr>
            <w:r w:rsidRPr="009F1135">
              <w:rPr>
                <w:rFonts w:ascii="Courier New" w:eastAsia="Times New Roman" w:hAnsi="Courier New"/>
                <w:noProof/>
                <w:sz w:val="12"/>
                <w:szCs w:val="16"/>
                <w:lang w:eastAsia="en-GB"/>
              </w:rPr>
              <w:t xml:space="preserve">        none                                    </w:t>
            </w:r>
            <w:r w:rsidRPr="009F1135">
              <w:rPr>
                <w:rFonts w:ascii="Courier New" w:eastAsia="Times New Roman" w:hAnsi="Courier New"/>
                <w:noProof/>
                <w:color w:val="993366"/>
                <w:sz w:val="12"/>
                <w:szCs w:val="16"/>
                <w:lang w:eastAsia="en-GB"/>
              </w:rPr>
              <w:t>NULL</w:t>
            </w:r>
            <w:r w:rsidRPr="009F1135">
              <w:rPr>
                <w:rFonts w:ascii="Courier New" w:eastAsia="Times New Roman" w:hAnsi="Courier New"/>
                <w:noProof/>
                <w:sz w:val="12"/>
                <w:szCs w:val="16"/>
                <w:lang w:eastAsia="en-GB"/>
              </w:rPr>
              <w:t>,</w:t>
            </w:r>
          </w:p>
          <w:p w14:paraId="23929E6F" w14:textId="77777777" w:rsidR="00F55D18" w:rsidRPr="009F1135" w:rsidRDefault="00F55D18" w:rsidP="00F55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6"/>
                <w:lang w:eastAsia="en-GB"/>
              </w:rPr>
            </w:pPr>
            <w:r w:rsidRPr="009F1135">
              <w:rPr>
                <w:rFonts w:ascii="Courier New" w:eastAsia="Times New Roman" w:hAnsi="Courier New"/>
                <w:noProof/>
                <w:sz w:val="12"/>
                <w:szCs w:val="16"/>
                <w:lang w:eastAsia="en-GB"/>
              </w:rPr>
              <w:t xml:space="preserve">        cri-RI-PMI-CQI                          </w:t>
            </w:r>
            <w:r w:rsidRPr="009F1135">
              <w:rPr>
                <w:rFonts w:ascii="Courier New" w:eastAsia="Times New Roman" w:hAnsi="Courier New"/>
                <w:noProof/>
                <w:color w:val="993366"/>
                <w:sz w:val="12"/>
                <w:szCs w:val="16"/>
                <w:lang w:eastAsia="en-GB"/>
              </w:rPr>
              <w:t>NULL</w:t>
            </w:r>
            <w:r w:rsidRPr="009F1135">
              <w:rPr>
                <w:rFonts w:ascii="Courier New" w:eastAsia="Times New Roman" w:hAnsi="Courier New"/>
                <w:noProof/>
                <w:sz w:val="12"/>
                <w:szCs w:val="16"/>
                <w:lang w:eastAsia="en-GB"/>
              </w:rPr>
              <w:t>,</w:t>
            </w:r>
          </w:p>
          <w:p w14:paraId="4AD4C98D" w14:textId="77777777" w:rsidR="00F55D18" w:rsidRPr="009F1135" w:rsidRDefault="00F55D18" w:rsidP="00F55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6"/>
                <w:lang w:eastAsia="en-GB"/>
              </w:rPr>
            </w:pPr>
            <w:r w:rsidRPr="009F1135">
              <w:rPr>
                <w:rFonts w:ascii="Courier New" w:eastAsia="Times New Roman" w:hAnsi="Courier New"/>
                <w:noProof/>
                <w:sz w:val="12"/>
                <w:szCs w:val="16"/>
                <w:lang w:eastAsia="en-GB"/>
              </w:rPr>
              <w:t xml:space="preserve">        cri-RI-i1                               </w:t>
            </w:r>
            <w:r w:rsidRPr="009F1135">
              <w:rPr>
                <w:rFonts w:ascii="Courier New" w:eastAsia="Times New Roman" w:hAnsi="Courier New"/>
                <w:noProof/>
                <w:color w:val="993366"/>
                <w:sz w:val="12"/>
                <w:szCs w:val="16"/>
                <w:lang w:eastAsia="en-GB"/>
              </w:rPr>
              <w:t>NULL</w:t>
            </w:r>
            <w:r w:rsidRPr="009F1135">
              <w:rPr>
                <w:rFonts w:ascii="Courier New" w:eastAsia="Times New Roman" w:hAnsi="Courier New"/>
                <w:noProof/>
                <w:sz w:val="12"/>
                <w:szCs w:val="16"/>
                <w:lang w:eastAsia="en-GB"/>
              </w:rPr>
              <w:t>,</w:t>
            </w:r>
          </w:p>
          <w:p w14:paraId="6044F169" w14:textId="77777777" w:rsidR="00F55D18" w:rsidRPr="009F1135" w:rsidRDefault="00F55D18" w:rsidP="00F55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6"/>
                <w:lang w:eastAsia="en-GB"/>
              </w:rPr>
            </w:pPr>
            <w:r w:rsidRPr="009F1135">
              <w:rPr>
                <w:rFonts w:ascii="Courier New" w:eastAsia="Times New Roman" w:hAnsi="Courier New"/>
                <w:noProof/>
                <w:sz w:val="12"/>
                <w:szCs w:val="16"/>
                <w:lang w:eastAsia="en-GB"/>
              </w:rPr>
              <w:t xml:space="preserve">        cri-RI-i1-CQI                           </w:t>
            </w:r>
            <w:r w:rsidRPr="009F1135">
              <w:rPr>
                <w:rFonts w:ascii="Courier New" w:eastAsia="Times New Roman" w:hAnsi="Courier New"/>
                <w:noProof/>
                <w:color w:val="993366"/>
                <w:sz w:val="12"/>
                <w:szCs w:val="16"/>
                <w:lang w:eastAsia="en-GB"/>
              </w:rPr>
              <w:t>SEQUENCE</w:t>
            </w:r>
            <w:r w:rsidRPr="009F1135">
              <w:rPr>
                <w:rFonts w:ascii="Courier New" w:eastAsia="Times New Roman" w:hAnsi="Courier New"/>
                <w:noProof/>
                <w:sz w:val="12"/>
                <w:szCs w:val="16"/>
                <w:lang w:eastAsia="en-GB"/>
              </w:rPr>
              <w:t xml:space="preserve"> {</w:t>
            </w:r>
          </w:p>
          <w:p w14:paraId="4FEE40BB" w14:textId="77777777" w:rsidR="00F55D18" w:rsidRPr="009F1135" w:rsidRDefault="00F55D18" w:rsidP="00F55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2"/>
                <w:szCs w:val="16"/>
                <w:lang w:eastAsia="en-GB"/>
              </w:rPr>
            </w:pPr>
            <w:r w:rsidRPr="009F1135">
              <w:rPr>
                <w:rFonts w:ascii="Courier New" w:eastAsia="Times New Roman" w:hAnsi="Courier New"/>
                <w:noProof/>
                <w:sz w:val="12"/>
                <w:szCs w:val="16"/>
                <w:lang w:eastAsia="en-GB"/>
              </w:rPr>
              <w:t xml:space="preserve">            pdsch-BundleSizeForCSI                  </w:t>
            </w:r>
            <w:r w:rsidRPr="009F1135">
              <w:rPr>
                <w:rFonts w:ascii="Courier New" w:eastAsia="Times New Roman" w:hAnsi="Courier New"/>
                <w:noProof/>
                <w:color w:val="993366"/>
                <w:sz w:val="12"/>
                <w:szCs w:val="16"/>
                <w:lang w:eastAsia="en-GB"/>
              </w:rPr>
              <w:t>ENUMERATED</w:t>
            </w:r>
            <w:r w:rsidRPr="009F1135">
              <w:rPr>
                <w:rFonts w:ascii="Courier New" w:eastAsia="Times New Roman" w:hAnsi="Courier New"/>
                <w:noProof/>
                <w:sz w:val="12"/>
                <w:szCs w:val="16"/>
                <w:lang w:eastAsia="en-GB"/>
              </w:rPr>
              <w:t xml:space="preserve"> {n2, n4}                                      </w:t>
            </w:r>
            <w:r w:rsidRPr="009F1135">
              <w:rPr>
                <w:rFonts w:ascii="Courier New" w:eastAsia="Times New Roman" w:hAnsi="Courier New"/>
                <w:noProof/>
                <w:color w:val="993366"/>
                <w:sz w:val="12"/>
                <w:szCs w:val="16"/>
                <w:lang w:eastAsia="en-GB"/>
              </w:rPr>
              <w:t>OPTIONAL</w:t>
            </w:r>
            <w:r w:rsidRPr="009F1135">
              <w:rPr>
                <w:rFonts w:ascii="Courier New" w:eastAsia="Times New Roman" w:hAnsi="Courier New"/>
                <w:noProof/>
                <w:sz w:val="12"/>
                <w:szCs w:val="16"/>
                <w:lang w:eastAsia="en-GB"/>
              </w:rPr>
              <w:t xml:space="preserve">    </w:t>
            </w:r>
            <w:r w:rsidRPr="009F1135">
              <w:rPr>
                <w:rFonts w:ascii="Courier New" w:eastAsia="Times New Roman" w:hAnsi="Courier New"/>
                <w:noProof/>
                <w:color w:val="808080"/>
                <w:sz w:val="12"/>
                <w:szCs w:val="16"/>
                <w:lang w:eastAsia="en-GB"/>
              </w:rPr>
              <w:t>-- Need S</w:t>
            </w:r>
          </w:p>
          <w:p w14:paraId="02361BE1" w14:textId="77777777" w:rsidR="00F55D18" w:rsidRPr="009F1135" w:rsidRDefault="00F55D18" w:rsidP="00F55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6"/>
                <w:lang w:eastAsia="en-GB"/>
              </w:rPr>
            </w:pPr>
            <w:r w:rsidRPr="009F1135">
              <w:rPr>
                <w:rFonts w:ascii="Courier New" w:eastAsia="Times New Roman" w:hAnsi="Courier New"/>
                <w:noProof/>
                <w:sz w:val="12"/>
                <w:szCs w:val="16"/>
                <w:lang w:eastAsia="en-GB"/>
              </w:rPr>
              <w:t xml:space="preserve">        },</w:t>
            </w:r>
          </w:p>
          <w:p w14:paraId="70D84753" w14:textId="77777777" w:rsidR="00F55D18" w:rsidRPr="009F1135" w:rsidRDefault="00F55D18" w:rsidP="00F55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6"/>
                <w:lang w:eastAsia="en-GB"/>
              </w:rPr>
            </w:pPr>
            <w:r w:rsidRPr="009F1135">
              <w:rPr>
                <w:rFonts w:ascii="Courier New" w:eastAsia="Times New Roman" w:hAnsi="Courier New"/>
                <w:noProof/>
                <w:sz w:val="12"/>
                <w:szCs w:val="16"/>
                <w:lang w:eastAsia="en-GB"/>
              </w:rPr>
              <w:t xml:space="preserve">        cri-RI-CQI                              </w:t>
            </w:r>
            <w:r w:rsidRPr="009F1135">
              <w:rPr>
                <w:rFonts w:ascii="Courier New" w:eastAsia="Times New Roman" w:hAnsi="Courier New"/>
                <w:noProof/>
                <w:color w:val="993366"/>
                <w:sz w:val="12"/>
                <w:szCs w:val="16"/>
                <w:lang w:eastAsia="en-GB"/>
              </w:rPr>
              <w:t>NULL</w:t>
            </w:r>
            <w:r w:rsidRPr="009F1135">
              <w:rPr>
                <w:rFonts w:ascii="Courier New" w:eastAsia="Times New Roman" w:hAnsi="Courier New"/>
                <w:noProof/>
                <w:sz w:val="12"/>
                <w:szCs w:val="16"/>
                <w:lang w:eastAsia="en-GB"/>
              </w:rPr>
              <w:t>,</w:t>
            </w:r>
          </w:p>
          <w:p w14:paraId="34352B06" w14:textId="77777777" w:rsidR="00F55D18" w:rsidRPr="009F1135" w:rsidRDefault="00F55D18" w:rsidP="00F55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6"/>
                <w:lang w:eastAsia="en-GB"/>
              </w:rPr>
            </w:pPr>
            <w:r w:rsidRPr="009F1135">
              <w:rPr>
                <w:rFonts w:ascii="Courier New" w:eastAsia="Times New Roman" w:hAnsi="Courier New"/>
                <w:noProof/>
                <w:sz w:val="12"/>
                <w:szCs w:val="16"/>
                <w:lang w:eastAsia="en-GB"/>
              </w:rPr>
              <w:t xml:space="preserve">        cri-RSRP                                </w:t>
            </w:r>
            <w:r w:rsidRPr="009F1135">
              <w:rPr>
                <w:rFonts w:ascii="Courier New" w:eastAsia="Times New Roman" w:hAnsi="Courier New"/>
                <w:noProof/>
                <w:color w:val="993366"/>
                <w:sz w:val="12"/>
                <w:szCs w:val="16"/>
                <w:lang w:eastAsia="en-GB"/>
              </w:rPr>
              <w:t>NULL</w:t>
            </w:r>
            <w:r w:rsidRPr="009F1135">
              <w:rPr>
                <w:rFonts w:ascii="Courier New" w:eastAsia="Times New Roman" w:hAnsi="Courier New"/>
                <w:noProof/>
                <w:sz w:val="12"/>
                <w:szCs w:val="16"/>
                <w:lang w:eastAsia="en-GB"/>
              </w:rPr>
              <w:t>,</w:t>
            </w:r>
          </w:p>
          <w:p w14:paraId="76C056EC" w14:textId="77777777" w:rsidR="00F55D18" w:rsidRPr="009F1135" w:rsidRDefault="00F55D18" w:rsidP="00F55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6"/>
                <w:lang w:eastAsia="en-GB"/>
              </w:rPr>
            </w:pPr>
            <w:r w:rsidRPr="009F1135">
              <w:rPr>
                <w:rFonts w:ascii="Courier New" w:eastAsia="Times New Roman" w:hAnsi="Courier New"/>
                <w:noProof/>
                <w:sz w:val="12"/>
                <w:szCs w:val="16"/>
                <w:lang w:eastAsia="en-GB"/>
              </w:rPr>
              <w:t xml:space="preserve">        </w:t>
            </w:r>
            <w:r w:rsidRPr="00F72915">
              <w:rPr>
                <w:rFonts w:ascii="Courier New" w:eastAsia="Times New Roman" w:hAnsi="Courier New"/>
                <w:noProof/>
                <w:sz w:val="12"/>
                <w:szCs w:val="16"/>
                <w:highlight w:val="cyan"/>
                <w:lang w:eastAsia="en-GB"/>
              </w:rPr>
              <w:t xml:space="preserve">ssb-Index-RSRP                          </w:t>
            </w:r>
            <w:r w:rsidRPr="00F72915">
              <w:rPr>
                <w:rFonts w:ascii="Courier New" w:eastAsia="Times New Roman" w:hAnsi="Courier New"/>
                <w:noProof/>
                <w:color w:val="993366"/>
                <w:sz w:val="12"/>
                <w:szCs w:val="16"/>
                <w:highlight w:val="cyan"/>
                <w:lang w:eastAsia="en-GB"/>
              </w:rPr>
              <w:t>NULL</w:t>
            </w:r>
            <w:r w:rsidRPr="00F72915">
              <w:rPr>
                <w:rFonts w:ascii="Courier New" w:eastAsia="Times New Roman" w:hAnsi="Courier New"/>
                <w:noProof/>
                <w:sz w:val="12"/>
                <w:szCs w:val="16"/>
                <w:highlight w:val="cyan"/>
                <w:lang w:eastAsia="en-GB"/>
              </w:rPr>
              <w:t>,</w:t>
            </w:r>
          </w:p>
          <w:p w14:paraId="4BD3A274" w14:textId="77777777" w:rsidR="00F55D18" w:rsidRPr="009F1135" w:rsidRDefault="00F55D18" w:rsidP="00F55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6"/>
                <w:lang w:eastAsia="en-GB"/>
              </w:rPr>
            </w:pPr>
            <w:r w:rsidRPr="009F1135">
              <w:rPr>
                <w:rFonts w:ascii="Courier New" w:eastAsia="Times New Roman" w:hAnsi="Courier New"/>
                <w:noProof/>
                <w:sz w:val="12"/>
                <w:szCs w:val="16"/>
                <w:lang w:eastAsia="en-GB"/>
              </w:rPr>
              <w:t xml:space="preserve">        cri-RI-LI-PMI-CQI                       </w:t>
            </w:r>
            <w:r w:rsidRPr="009F1135">
              <w:rPr>
                <w:rFonts w:ascii="Courier New" w:eastAsia="Times New Roman" w:hAnsi="Courier New"/>
                <w:noProof/>
                <w:color w:val="993366"/>
                <w:sz w:val="12"/>
                <w:szCs w:val="16"/>
                <w:lang w:eastAsia="en-GB"/>
              </w:rPr>
              <w:t>NULL</w:t>
            </w:r>
          </w:p>
          <w:p w14:paraId="110C2CC3" w14:textId="77777777" w:rsidR="00F55D18" w:rsidRDefault="00F55D18" w:rsidP="00F55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6"/>
                <w:lang w:eastAsia="en-GB"/>
              </w:rPr>
            </w:pPr>
            <w:r w:rsidRPr="009F1135">
              <w:rPr>
                <w:rFonts w:ascii="Courier New" w:eastAsia="Times New Roman" w:hAnsi="Courier New"/>
                <w:noProof/>
                <w:sz w:val="12"/>
                <w:szCs w:val="16"/>
                <w:lang w:eastAsia="en-GB"/>
              </w:rPr>
              <w:t xml:space="preserve">    },</w:t>
            </w:r>
          </w:p>
          <w:p w14:paraId="1B1DE88B" w14:textId="77777777" w:rsidR="00F55D18" w:rsidRPr="00F55D18" w:rsidRDefault="00F55D18" w:rsidP="00F55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8"/>
                <w:szCs w:val="22"/>
                <w:lang w:eastAsia="en-GB"/>
              </w:rPr>
            </w:pPr>
            <w:r w:rsidRPr="00F55D18">
              <w:rPr>
                <w:rFonts w:ascii="Courier New" w:eastAsia="Times New Roman" w:hAnsi="Courier New"/>
                <w:noProof/>
                <w:sz w:val="18"/>
                <w:szCs w:val="22"/>
                <w:highlight w:val="cyan"/>
                <w:lang w:eastAsia="en-GB"/>
              </w:rPr>
              <w:t>[...]</w:t>
            </w:r>
          </w:p>
          <w:p w14:paraId="52A7A7C4" w14:textId="77777777" w:rsidR="00F55D18" w:rsidRDefault="00F55D18" w:rsidP="00140C28">
            <w:pPr>
              <w:rPr>
                <w:sz w:val="22"/>
                <w:szCs w:val="22"/>
                <w:lang w:val="en-CA"/>
              </w:rPr>
            </w:pPr>
          </w:p>
        </w:tc>
      </w:tr>
    </w:tbl>
    <w:p w14:paraId="2FEC5097" w14:textId="048E596B" w:rsidR="00F55D18" w:rsidRDefault="007E069C" w:rsidP="00255895">
      <w:pPr>
        <w:spacing w:before="240"/>
        <w:rPr>
          <w:sz w:val="22"/>
          <w:szCs w:val="22"/>
          <w:lang w:val="en-CA"/>
        </w:rPr>
      </w:pPr>
      <w:r>
        <w:rPr>
          <w:sz w:val="22"/>
          <w:szCs w:val="22"/>
          <w:lang w:val="en-CA"/>
        </w:rPr>
        <w:t>The second bullet is as follows.</w:t>
      </w:r>
    </w:p>
    <w:p w14:paraId="4EA10E26" w14:textId="3EF5DBE5" w:rsidR="00F72915" w:rsidRPr="007E069C" w:rsidRDefault="00F72915" w:rsidP="007E069C">
      <w:pPr>
        <w:ind w:left="720" w:right="567"/>
        <w:rPr>
          <w:rFonts w:eastAsia="Times New Roman"/>
          <w:lang w:val="en-US" w:eastAsia="ko-KR"/>
        </w:rPr>
      </w:pPr>
      <w:r w:rsidRPr="007E069C">
        <w:rPr>
          <w:rFonts w:eastAsia="Times New Roman"/>
          <w:lang w:val="en-US" w:eastAsia="ko-KR"/>
        </w:rPr>
        <w:t>FFS: this issue is for invalid TA case only.</w:t>
      </w:r>
    </w:p>
    <w:p w14:paraId="7901BDC6" w14:textId="7D3FC5EB" w:rsidR="00F72915" w:rsidRDefault="00F72915" w:rsidP="00140C28">
      <w:pPr>
        <w:rPr>
          <w:rFonts w:eastAsia="Times New Roman"/>
          <w:sz w:val="22"/>
          <w:szCs w:val="22"/>
          <w:lang w:val="en-US" w:eastAsia="ko-KR"/>
        </w:rPr>
      </w:pPr>
      <w:r>
        <w:rPr>
          <w:rFonts w:eastAsia="Times New Roman"/>
          <w:sz w:val="22"/>
          <w:szCs w:val="22"/>
          <w:lang w:val="en-US" w:eastAsia="ko-KR"/>
        </w:rPr>
        <w:t>In our view, knowing which beams is best received by the UE is also necessary for TCI state configuration on the downlink. Therefore L1-RSRP reporting during the activation may be needed also for the valid TA case</w:t>
      </w:r>
      <w:r w:rsidR="007E069C">
        <w:rPr>
          <w:rFonts w:eastAsia="Times New Roman"/>
          <w:sz w:val="22"/>
          <w:szCs w:val="22"/>
          <w:lang w:val="en-US" w:eastAsia="ko-KR"/>
        </w:rPr>
        <w:t>.</w:t>
      </w:r>
    </w:p>
    <w:p w14:paraId="4022CE8D" w14:textId="4B1F68AB" w:rsidR="00F72915" w:rsidRPr="007E069C" w:rsidRDefault="00F72915" w:rsidP="007E069C">
      <w:pPr>
        <w:spacing w:after="0"/>
        <w:ind w:left="1134" w:hanging="1134"/>
        <w:rPr>
          <w:rFonts w:eastAsia="Times New Roman"/>
          <w:color w:val="244061" w:themeColor="accent1" w:themeShade="80"/>
          <w:sz w:val="22"/>
          <w:szCs w:val="22"/>
          <w:lang w:val="en-US" w:eastAsia="ko-KR"/>
        </w:rPr>
      </w:pPr>
      <w:r w:rsidRPr="007E069C">
        <w:rPr>
          <w:rFonts w:eastAsia="Times New Roman"/>
          <w:b/>
          <w:bCs/>
          <w:color w:val="244061" w:themeColor="accent1" w:themeShade="80"/>
          <w:sz w:val="22"/>
          <w:szCs w:val="22"/>
          <w:lang w:val="en-US" w:eastAsia="ko-KR"/>
        </w:rPr>
        <w:t xml:space="preserve">Proposal </w:t>
      </w:r>
      <w:r w:rsidR="007E069C" w:rsidRPr="007E069C">
        <w:rPr>
          <w:rFonts w:eastAsia="Times New Roman"/>
          <w:b/>
          <w:bCs/>
          <w:color w:val="244061" w:themeColor="accent1" w:themeShade="80"/>
          <w:sz w:val="22"/>
          <w:szCs w:val="22"/>
          <w:lang w:val="en-US" w:eastAsia="ko-KR"/>
        </w:rPr>
        <w:t>2</w:t>
      </w:r>
      <w:r w:rsidRPr="007E069C">
        <w:rPr>
          <w:rFonts w:eastAsia="Times New Roman"/>
          <w:b/>
          <w:bCs/>
          <w:color w:val="244061" w:themeColor="accent1" w:themeShade="80"/>
          <w:sz w:val="22"/>
          <w:szCs w:val="22"/>
          <w:lang w:val="en-US" w:eastAsia="ko-KR"/>
        </w:rPr>
        <w:t>:</w:t>
      </w:r>
      <w:r w:rsidR="007E069C" w:rsidRPr="007E069C">
        <w:rPr>
          <w:rFonts w:eastAsia="Times New Roman"/>
          <w:b/>
          <w:bCs/>
          <w:color w:val="244061" w:themeColor="accent1" w:themeShade="80"/>
          <w:sz w:val="22"/>
          <w:szCs w:val="22"/>
          <w:lang w:val="en-US" w:eastAsia="ko-KR"/>
        </w:rPr>
        <w:tab/>
      </w:r>
      <w:r w:rsidRPr="007E069C">
        <w:rPr>
          <w:rFonts w:eastAsia="Times New Roman"/>
          <w:color w:val="244061" w:themeColor="accent1" w:themeShade="80"/>
          <w:sz w:val="22"/>
          <w:szCs w:val="22"/>
          <w:lang w:eastAsia="ko-KR"/>
        </w:rPr>
        <w:t>If the target PUCCH Scell is unknown cell in FR1:</w:t>
      </w:r>
    </w:p>
    <w:p w14:paraId="3EAC0029" w14:textId="51390A83" w:rsidR="00F72915" w:rsidRPr="007E069C" w:rsidRDefault="00F72915" w:rsidP="007E069C">
      <w:pPr>
        <w:pStyle w:val="ListParagraph"/>
        <w:numPr>
          <w:ilvl w:val="3"/>
          <w:numId w:val="20"/>
        </w:numPr>
        <w:ind w:left="1701" w:hanging="283"/>
        <w:rPr>
          <w:rFonts w:eastAsia="Times New Roman"/>
          <w:color w:val="244061" w:themeColor="accent1" w:themeShade="80"/>
          <w:sz w:val="22"/>
          <w:szCs w:val="22"/>
          <w:lang w:val="en-US" w:eastAsia="ko-KR"/>
        </w:rPr>
      </w:pPr>
      <w:r w:rsidRPr="007E069C">
        <w:rPr>
          <w:rFonts w:eastAsia="Times New Roman"/>
          <w:color w:val="244061" w:themeColor="accent1" w:themeShade="80"/>
          <w:sz w:val="22"/>
          <w:szCs w:val="22"/>
          <w:lang w:eastAsia="ko-KR"/>
        </w:rPr>
        <w:t xml:space="preserve">If it is contiguous to an active serving cell in the same band (following the same conditions in TS38.133 section 8.3.2 for intra-band contiguous FR1 Scell activation), no </w:t>
      </w:r>
      <w:r w:rsidRPr="007E069C">
        <w:rPr>
          <w:rFonts w:eastAsia="Times New Roman"/>
          <w:color w:val="244061" w:themeColor="accent1" w:themeShade="80"/>
          <w:sz w:val="22"/>
          <w:szCs w:val="22"/>
          <w:lang w:eastAsia="ko-KR"/>
        </w:rPr>
        <w:lastRenderedPageBreak/>
        <w:t>need to indicate the beam information to network for determining the associated SSB in PDCCH order for RA.</w:t>
      </w:r>
    </w:p>
    <w:p w14:paraId="1455151D" w14:textId="4143166B" w:rsidR="00F72915" w:rsidRPr="007E069C" w:rsidRDefault="00F72915" w:rsidP="007E069C">
      <w:pPr>
        <w:pStyle w:val="ListParagraph"/>
        <w:numPr>
          <w:ilvl w:val="3"/>
          <w:numId w:val="20"/>
        </w:numPr>
        <w:ind w:left="1701" w:hanging="283"/>
        <w:rPr>
          <w:rFonts w:eastAsia="Times New Roman"/>
          <w:color w:val="244061" w:themeColor="accent1" w:themeShade="80"/>
          <w:sz w:val="22"/>
          <w:szCs w:val="22"/>
          <w:lang w:val="en-US" w:eastAsia="ko-KR"/>
        </w:rPr>
      </w:pPr>
      <w:r w:rsidRPr="007E069C">
        <w:rPr>
          <w:rFonts w:eastAsia="Times New Roman"/>
          <w:color w:val="244061" w:themeColor="accent1" w:themeShade="80"/>
          <w:sz w:val="22"/>
          <w:szCs w:val="22"/>
          <w:lang w:eastAsia="ko-KR"/>
        </w:rPr>
        <w:t>If there is a contiguous known SCell being activated with the same MAC CE command, no need to indicate the beam information to network for determining the associated SSB in PDCCH order for RA.</w:t>
      </w:r>
    </w:p>
    <w:p w14:paraId="678EFDD5" w14:textId="1EFBF65E" w:rsidR="00F72915" w:rsidRPr="007E069C" w:rsidRDefault="00F72915" w:rsidP="007E069C">
      <w:pPr>
        <w:pStyle w:val="ListParagraph"/>
        <w:numPr>
          <w:ilvl w:val="3"/>
          <w:numId w:val="20"/>
        </w:numPr>
        <w:ind w:left="1701" w:hanging="283"/>
        <w:rPr>
          <w:rFonts w:eastAsia="Times New Roman"/>
          <w:color w:val="244061" w:themeColor="accent1" w:themeShade="80"/>
          <w:sz w:val="22"/>
          <w:szCs w:val="22"/>
          <w:lang w:val="en-US" w:eastAsia="ko-KR"/>
        </w:rPr>
      </w:pPr>
      <w:r w:rsidRPr="007E069C">
        <w:rPr>
          <w:rFonts w:eastAsia="Times New Roman"/>
          <w:color w:val="244061" w:themeColor="accent1" w:themeShade="80"/>
          <w:sz w:val="22"/>
          <w:szCs w:val="22"/>
          <w:lang w:eastAsia="ko-KR"/>
        </w:rPr>
        <w:t>If there is no contiguous active serving cell on that FR1 band, need to indicate the beam information to network for determining the associated SSB in PDCCH order for RA.</w:t>
      </w:r>
    </w:p>
    <w:p w14:paraId="43272EBE" w14:textId="72D71D6C" w:rsidR="00F72915" w:rsidRPr="007E069C" w:rsidRDefault="00F72915" w:rsidP="007E069C">
      <w:pPr>
        <w:ind w:left="1134" w:hanging="1134"/>
        <w:rPr>
          <w:rFonts w:eastAsia="Times New Roman"/>
          <w:color w:val="244061" w:themeColor="accent1" w:themeShade="80"/>
          <w:sz w:val="22"/>
          <w:szCs w:val="22"/>
          <w:lang w:val="en-US" w:eastAsia="ko-KR"/>
        </w:rPr>
      </w:pPr>
      <w:r w:rsidRPr="007E069C">
        <w:rPr>
          <w:rFonts w:eastAsia="Times New Roman"/>
          <w:b/>
          <w:bCs/>
          <w:color w:val="244061" w:themeColor="accent1" w:themeShade="80"/>
          <w:sz w:val="22"/>
          <w:szCs w:val="22"/>
          <w:lang w:val="en-US" w:eastAsia="ko-KR"/>
        </w:rPr>
        <w:t xml:space="preserve">Proposal </w:t>
      </w:r>
      <w:r w:rsidR="007E069C" w:rsidRPr="007E069C">
        <w:rPr>
          <w:rFonts w:eastAsia="Times New Roman"/>
          <w:b/>
          <w:bCs/>
          <w:color w:val="244061" w:themeColor="accent1" w:themeShade="80"/>
          <w:sz w:val="22"/>
          <w:szCs w:val="22"/>
          <w:lang w:val="en-US" w:eastAsia="ko-KR"/>
        </w:rPr>
        <w:t>3</w:t>
      </w:r>
      <w:r w:rsidRPr="007E069C">
        <w:rPr>
          <w:rFonts w:eastAsia="Times New Roman"/>
          <w:b/>
          <w:bCs/>
          <w:color w:val="244061" w:themeColor="accent1" w:themeShade="80"/>
          <w:sz w:val="22"/>
          <w:szCs w:val="22"/>
          <w:lang w:val="en-US" w:eastAsia="ko-KR"/>
        </w:rPr>
        <w:t xml:space="preserve">: </w:t>
      </w:r>
      <w:r w:rsidRPr="007E069C">
        <w:rPr>
          <w:rFonts w:eastAsia="Times New Roman"/>
          <w:color w:val="244061" w:themeColor="accent1" w:themeShade="80"/>
          <w:sz w:val="22"/>
          <w:szCs w:val="22"/>
          <w:lang w:val="en-US" w:eastAsia="ko-KR"/>
        </w:rPr>
        <w:t>RAN4 to ask RAN1 to confirm that L1-RSRP reporting for PUCCH SCell to-be-activated can be configured from and reported in spCell.</w:t>
      </w:r>
    </w:p>
    <w:p w14:paraId="0C410EBA" w14:textId="77777777" w:rsidR="007E069C" w:rsidRDefault="00F72915" w:rsidP="007E069C">
      <w:pPr>
        <w:spacing w:after="0"/>
        <w:ind w:left="1134" w:hanging="1134"/>
        <w:rPr>
          <w:color w:val="244061" w:themeColor="accent1" w:themeShade="80"/>
          <w:sz w:val="22"/>
          <w:szCs w:val="22"/>
          <w:lang w:val="en-US"/>
        </w:rPr>
      </w:pPr>
      <w:r w:rsidRPr="007E069C">
        <w:rPr>
          <w:b/>
          <w:bCs/>
          <w:color w:val="244061" w:themeColor="accent1" w:themeShade="80"/>
          <w:sz w:val="22"/>
          <w:szCs w:val="22"/>
          <w:lang w:val="en-US"/>
        </w:rPr>
        <w:t xml:space="preserve">Proposal </w:t>
      </w:r>
      <w:r w:rsidR="007E069C" w:rsidRPr="007E069C">
        <w:rPr>
          <w:b/>
          <w:bCs/>
          <w:color w:val="244061" w:themeColor="accent1" w:themeShade="80"/>
          <w:sz w:val="22"/>
          <w:szCs w:val="22"/>
          <w:lang w:val="en-US"/>
        </w:rPr>
        <w:t>4</w:t>
      </w:r>
      <w:r w:rsidRPr="007E069C">
        <w:rPr>
          <w:b/>
          <w:bCs/>
          <w:color w:val="244061" w:themeColor="accent1" w:themeShade="80"/>
          <w:sz w:val="22"/>
          <w:szCs w:val="22"/>
          <w:lang w:val="en-US"/>
        </w:rPr>
        <w:t>:</w:t>
      </w:r>
      <w:r w:rsidRPr="007E069C">
        <w:rPr>
          <w:color w:val="244061" w:themeColor="accent1" w:themeShade="80"/>
          <w:sz w:val="22"/>
          <w:szCs w:val="22"/>
          <w:lang w:val="en-US"/>
        </w:rPr>
        <w:t xml:space="preserve"> </w:t>
      </w:r>
      <w:r w:rsidR="007E069C">
        <w:rPr>
          <w:color w:val="244061" w:themeColor="accent1" w:themeShade="80"/>
          <w:sz w:val="22"/>
          <w:szCs w:val="22"/>
          <w:lang w:val="en-US"/>
        </w:rPr>
        <w:tab/>
      </w:r>
      <w:r w:rsidRPr="007E069C">
        <w:rPr>
          <w:color w:val="244061" w:themeColor="accent1" w:themeShade="80"/>
          <w:sz w:val="22"/>
          <w:szCs w:val="22"/>
          <w:lang w:val="en-US"/>
        </w:rPr>
        <w:t xml:space="preserve">RAN4 to account for L1-RSRP reporting for any case where network does not </w:t>
      </w:r>
      <w:r w:rsidR="007E069C">
        <w:rPr>
          <w:color w:val="244061" w:themeColor="accent1" w:themeShade="80"/>
          <w:sz w:val="22"/>
          <w:szCs w:val="22"/>
          <w:lang w:val="en-US"/>
        </w:rPr>
        <w:t>k</w:t>
      </w:r>
      <w:r w:rsidRPr="007E069C">
        <w:rPr>
          <w:color w:val="244061" w:themeColor="accent1" w:themeShade="80"/>
          <w:sz w:val="22"/>
          <w:szCs w:val="22"/>
          <w:lang w:val="en-US"/>
        </w:rPr>
        <w:t xml:space="preserve">now which beam is suitable for the UE. </w:t>
      </w:r>
    </w:p>
    <w:p w14:paraId="45233B17" w14:textId="77777777" w:rsidR="007E069C" w:rsidRPr="007E069C" w:rsidRDefault="00F72915" w:rsidP="007E069C">
      <w:pPr>
        <w:pStyle w:val="ListParagraph"/>
        <w:numPr>
          <w:ilvl w:val="0"/>
          <w:numId w:val="21"/>
        </w:numPr>
        <w:spacing w:after="0"/>
        <w:ind w:left="1701" w:hanging="283"/>
        <w:rPr>
          <w:rFonts w:eastAsia="Times New Roman"/>
          <w:color w:val="244061" w:themeColor="accent1" w:themeShade="80"/>
          <w:sz w:val="22"/>
          <w:szCs w:val="22"/>
          <w:lang w:eastAsia="ko-KR"/>
        </w:rPr>
      </w:pPr>
      <w:r w:rsidRPr="007E069C">
        <w:rPr>
          <w:color w:val="244061" w:themeColor="accent1" w:themeShade="80"/>
          <w:sz w:val="22"/>
          <w:szCs w:val="22"/>
          <w:lang w:val="en-US"/>
        </w:rPr>
        <w:t xml:space="preserve">In case of valid TA, this information is used for </w:t>
      </w:r>
      <w:r w:rsidR="009B1114" w:rsidRPr="007E069C">
        <w:rPr>
          <w:color w:val="244061" w:themeColor="accent1" w:themeShade="80"/>
          <w:sz w:val="22"/>
          <w:szCs w:val="22"/>
          <w:lang w:val="en-US"/>
        </w:rPr>
        <w:t xml:space="preserve">TCI state configuration and potentially spatial relation information configuration. </w:t>
      </w:r>
    </w:p>
    <w:p w14:paraId="618CA94C" w14:textId="5E1E12F9" w:rsidR="007E069C" w:rsidRDefault="009B1114" w:rsidP="007E069C">
      <w:pPr>
        <w:pStyle w:val="ListParagraph"/>
        <w:numPr>
          <w:ilvl w:val="0"/>
          <w:numId w:val="21"/>
        </w:numPr>
        <w:ind w:left="1701" w:hanging="283"/>
        <w:rPr>
          <w:rFonts w:eastAsia="Times New Roman"/>
          <w:color w:val="244061" w:themeColor="accent1" w:themeShade="80"/>
          <w:sz w:val="22"/>
          <w:szCs w:val="22"/>
          <w:lang w:eastAsia="ko-KR"/>
        </w:rPr>
      </w:pPr>
      <w:r w:rsidRPr="007E069C">
        <w:rPr>
          <w:color w:val="244061" w:themeColor="accent1" w:themeShade="80"/>
          <w:sz w:val="22"/>
          <w:szCs w:val="22"/>
          <w:lang w:val="en-US"/>
        </w:rPr>
        <w:t xml:space="preserve">In case of invalid TA, this information is used for TCI state configuration, potentially for spatial relation information configuration, and for indicating </w:t>
      </w:r>
      <w:r w:rsidRPr="007E069C">
        <w:rPr>
          <w:rFonts w:eastAsia="Times New Roman"/>
          <w:color w:val="244061" w:themeColor="accent1" w:themeShade="80"/>
          <w:sz w:val="22"/>
          <w:szCs w:val="22"/>
          <w:lang w:eastAsia="ko-KR"/>
        </w:rPr>
        <w:t>SSB index in PDCCH order for RA.</w:t>
      </w:r>
    </w:p>
    <w:p w14:paraId="42CABEF0" w14:textId="77777777" w:rsidR="007E069C" w:rsidRPr="007E069C" w:rsidRDefault="007E069C" w:rsidP="007E069C">
      <w:pPr>
        <w:pStyle w:val="ListParagraph"/>
        <w:ind w:left="1701"/>
        <w:rPr>
          <w:rFonts w:eastAsia="Times New Roman"/>
          <w:color w:val="244061" w:themeColor="accent1" w:themeShade="80"/>
          <w:sz w:val="22"/>
          <w:szCs w:val="22"/>
          <w:lang w:eastAsia="ko-KR"/>
        </w:rPr>
      </w:pPr>
    </w:p>
    <w:tbl>
      <w:tblPr>
        <w:tblStyle w:val="TableGrid"/>
        <w:tblW w:w="0" w:type="auto"/>
        <w:tblLook w:val="04A0" w:firstRow="1" w:lastRow="0" w:firstColumn="1" w:lastColumn="0" w:noHBand="0" w:noVBand="1"/>
      </w:tblPr>
      <w:tblGrid>
        <w:gridCol w:w="9609"/>
      </w:tblGrid>
      <w:tr w:rsidR="00121A32" w14:paraId="2AA6D7AC" w14:textId="77777777" w:rsidTr="00C76039">
        <w:tc>
          <w:tcPr>
            <w:tcW w:w="962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11A70938" w14:textId="765F578D" w:rsidR="00121A32" w:rsidRDefault="00121A32" w:rsidP="009869E8">
            <w:pPr>
              <w:pStyle w:val="ListParagraph"/>
              <w:numPr>
                <w:ilvl w:val="0"/>
                <w:numId w:val="12"/>
              </w:numPr>
              <w:rPr>
                <w:rFonts w:eastAsia="Times New Roman"/>
                <w:sz w:val="22"/>
                <w:szCs w:val="22"/>
                <w:lang w:val="en-US" w:eastAsia="ko-KR"/>
              </w:rPr>
            </w:pPr>
            <w:r w:rsidRPr="00121A32">
              <w:rPr>
                <w:rFonts w:eastAsia="Times New Roman"/>
                <w:sz w:val="22"/>
                <w:szCs w:val="22"/>
                <w:lang w:val="en-US" w:eastAsia="ko-KR"/>
              </w:rPr>
              <w:t>Issue 1-1-4: Which cell is the L1-RSRP reporting transmitted for PUCCH SCell activation?</w:t>
            </w:r>
          </w:p>
          <w:p w14:paraId="6E2B58B6" w14:textId="2EAB1277" w:rsidR="00121A32" w:rsidRPr="00121A32" w:rsidRDefault="00121A32" w:rsidP="009869E8">
            <w:pPr>
              <w:pStyle w:val="ListParagraph"/>
              <w:numPr>
                <w:ilvl w:val="1"/>
                <w:numId w:val="12"/>
              </w:numPr>
              <w:rPr>
                <w:rFonts w:eastAsia="Times New Roman"/>
                <w:sz w:val="22"/>
                <w:szCs w:val="22"/>
                <w:lang w:val="en-US" w:eastAsia="ko-KR"/>
              </w:rPr>
            </w:pPr>
            <w:r w:rsidRPr="00121A32">
              <w:rPr>
                <w:rFonts w:eastAsia="Times New Roman"/>
                <w:sz w:val="22"/>
                <w:szCs w:val="22"/>
                <w:lang w:eastAsia="ko-KR"/>
              </w:rPr>
              <w:t>Option 1</w:t>
            </w:r>
            <w:r w:rsidR="007E069C">
              <w:rPr>
                <w:rFonts w:eastAsia="Times New Roman"/>
                <w:sz w:val="22"/>
                <w:szCs w:val="22"/>
                <w:lang w:eastAsia="ko-KR"/>
              </w:rPr>
              <w:t>:</w:t>
            </w:r>
          </w:p>
          <w:p w14:paraId="0FF72226" w14:textId="77777777" w:rsidR="00121A32" w:rsidRPr="00121A32" w:rsidRDefault="00121A32" w:rsidP="009869E8">
            <w:pPr>
              <w:pStyle w:val="ListParagraph"/>
              <w:numPr>
                <w:ilvl w:val="2"/>
                <w:numId w:val="12"/>
              </w:numPr>
              <w:rPr>
                <w:rFonts w:eastAsia="Times New Roman"/>
                <w:sz w:val="22"/>
                <w:szCs w:val="22"/>
                <w:lang w:val="en-US" w:eastAsia="ko-KR"/>
              </w:rPr>
            </w:pPr>
            <w:r w:rsidRPr="00121A32">
              <w:rPr>
                <w:rFonts w:eastAsia="Times New Roman"/>
                <w:sz w:val="22"/>
                <w:szCs w:val="22"/>
                <w:lang w:eastAsia="ko-KR"/>
              </w:rPr>
              <w:t>L1-RSRP report is transmitted on the SpCell if L1-RSRP report is needed.</w:t>
            </w:r>
          </w:p>
          <w:p w14:paraId="16E5D22A" w14:textId="53FCF3AD" w:rsidR="00121A32" w:rsidRPr="00121A32" w:rsidRDefault="00121A32" w:rsidP="009869E8">
            <w:pPr>
              <w:pStyle w:val="ListParagraph"/>
              <w:numPr>
                <w:ilvl w:val="1"/>
                <w:numId w:val="12"/>
              </w:numPr>
              <w:rPr>
                <w:rFonts w:eastAsia="Times New Roman"/>
                <w:sz w:val="22"/>
                <w:szCs w:val="22"/>
                <w:lang w:val="en-US" w:eastAsia="ko-KR"/>
              </w:rPr>
            </w:pPr>
            <w:r w:rsidRPr="00121A32">
              <w:rPr>
                <w:rFonts w:eastAsia="Times New Roman"/>
                <w:sz w:val="22"/>
                <w:szCs w:val="22"/>
                <w:lang w:eastAsia="ko-KR"/>
              </w:rPr>
              <w:t>Option 2:</w:t>
            </w:r>
          </w:p>
          <w:p w14:paraId="09BC5E3E" w14:textId="77777777" w:rsidR="00121A32" w:rsidRPr="00121A32" w:rsidRDefault="00121A32" w:rsidP="009869E8">
            <w:pPr>
              <w:pStyle w:val="ListParagraph"/>
              <w:numPr>
                <w:ilvl w:val="2"/>
                <w:numId w:val="12"/>
              </w:numPr>
              <w:rPr>
                <w:rFonts w:eastAsia="Times New Roman"/>
                <w:sz w:val="22"/>
                <w:szCs w:val="22"/>
                <w:lang w:val="en-US" w:eastAsia="ko-KR"/>
              </w:rPr>
            </w:pPr>
            <w:r w:rsidRPr="00121A32">
              <w:rPr>
                <w:rFonts w:eastAsia="Times New Roman"/>
                <w:sz w:val="22"/>
                <w:szCs w:val="22"/>
                <w:lang w:val="en-US" w:eastAsia="ko-KR"/>
              </w:rPr>
              <w:t>Depends on the conclusion in issue 1-1-3</w:t>
            </w:r>
          </w:p>
          <w:p w14:paraId="1A7820DB" w14:textId="37D3C869" w:rsidR="00121A32" w:rsidRPr="00121A32" w:rsidRDefault="00121A32" w:rsidP="009869E8">
            <w:pPr>
              <w:pStyle w:val="ListParagraph"/>
              <w:numPr>
                <w:ilvl w:val="1"/>
                <w:numId w:val="12"/>
              </w:numPr>
              <w:rPr>
                <w:rFonts w:eastAsia="Times New Roman"/>
                <w:sz w:val="22"/>
                <w:szCs w:val="22"/>
                <w:lang w:val="en-US" w:eastAsia="ko-KR"/>
              </w:rPr>
            </w:pPr>
            <w:r w:rsidRPr="00121A32">
              <w:rPr>
                <w:rFonts w:eastAsia="Times New Roman"/>
                <w:sz w:val="22"/>
                <w:szCs w:val="22"/>
                <w:lang w:eastAsia="ko-KR"/>
              </w:rPr>
              <w:t>Option 3:</w:t>
            </w:r>
          </w:p>
          <w:p w14:paraId="0D912B1B" w14:textId="77777777" w:rsidR="00121A32" w:rsidRPr="00121A32" w:rsidRDefault="00121A32" w:rsidP="009869E8">
            <w:pPr>
              <w:pStyle w:val="ListParagraph"/>
              <w:numPr>
                <w:ilvl w:val="2"/>
                <w:numId w:val="12"/>
              </w:numPr>
              <w:rPr>
                <w:rFonts w:eastAsia="Times New Roman"/>
                <w:sz w:val="22"/>
                <w:szCs w:val="22"/>
                <w:lang w:val="en-US" w:eastAsia="ko-KR"/>
              </w:rPr>
            </w:pPr>
            <w:r w:rsidRPr="00121A32">
              <w:rPr>
                <w:rFonts w:eastAsia="Times New Roman"/>
                <w:sz w:val="22"/>
                <w:szCs w:val="22"/>
                <w:lang w:val="en-US" w:eastAsia="ko-KR"/>
              </w:rPr>
              <w:t>Need further study</w:t>
            </w:r>
          </w:p>
          <w:p w14:paraId="152F7178" w14:textId="1B91537D" w:rsidR="00121A32" w:rsidRPr="00121A32" w:rsidRDefault="00121A32" w:rsidP="009869E8">
            <w:pPr>
              <w:pStyle w:val="ListParagraph"/>
              <w:numPr>
                <w:ilvl w:val="1"/>
                <w:numId w:val="12"/>
              </w:numPr>
              <w:rPr>
                <w:rFonts w:eastAsia="Times New Roman"/>
                <w:sz w:val="22"/>
                <w:szCs w:val="22"/>
                <w:lang w:val="en-US" w:eastAsia="ko-KR"/>
              </w:rPr>
            </w:pPr>
            <w:r w:rsidRPr="00121A32">
              <w:rPr>
                <w:rFonts w:eastAsia="Times New Roman"/>
                <w:sz w:val="22"/>
                <w:szCs w:val="22"/>
                <w:lang w:val="en-US" w:eastAsia="ko-KR"/>
              </w:rPr>
              <w:t>Option 4:</w:t>
            </w:r>
          </w:p>
          <w:p w14:paraId="32A2CD32" w14:textId="0EA15056" w:rsidR="00121A32" w:rsidRPr="00121A32" w:rsidRDefault="00121A32" w:rsidP="009869E8">
            <w:pPr>
              <w:pStyle w:val="ListParagraph"/>
              <w:numPr>
                <w:ilvl w:val="2"/>
                <w:numId w:val="12"/>
              </w:numPr>
              <w:rPr>
                <w:rFonts w:eastAsia="Times New Roman"/>
                <w:sz w:val="22"/>
                <w:szCs w:val="22"/>
                <w:lang w:val="en-US" w:eastAsia="ko-KR"/>
              </w:rPr>
            </w:pPr>
            <w:r w:rsidRPr="00121A32">
              <w:rPr>
                <w:rFonts w:eastAsia="Times New Roman"/>
                <w:sz w:val="22"/>
                <w:szCs w:val="22"/>
                <w:lang w:val="en-US" w:eastAsia="ko-KR"/>
              </w:rPr>
              <w:t>Could be part of the LS in 1-1-3b for more inputs from RAN1/2.</w:t>
            </w:r>
          </w:p>
        </w:tc>
      </w:tr>
    </w:tbl>
    <w:p w14:paraId="2FF16918" w14:textId="6AA90394" w:rsidR="009B1114" w:rsidRDefault="009B1114" w:rsidP="007E069C">
      <w:pPr>
        <w:spacing w:before="240"/>
        <w:rPr>
          <w:rFonts w:eastAsia="Times New Roman"/>
          <w:sz w:val="22"/>
          <w:szCs w:val="22"/>
          <w:lang w:eastAsia="ko-KR"/>
        </w:rPr>
      </w:pPr>
      <w:r>
        <w:rPr>
          <w:rFonts w:eastAsia="Times New Roman"/>
          <w:sz w:val="22"/>
          <w:szCs w:val="22"/>
          <w:lang w:eastAsia="ko-KR"/>
        </w:rPr>
        <w:t>Our view is that since there is no functioning uplink in the PUCCH SCell, reporting shall be through a serving cell in another PUCCH group. In normal conditions that would be SpCell.</w:t>
      </w:r>
      <w:r w:rsidR="00255895">
        <w:rPr>
          <w:rFonts w:eastAsia="Times New Roman"/>
          <w:sz w:val="22"/>
          <w:szCs w:val="22"/>
          <w:lang w:eastAsia="ko-KR"/>
        </w:rPr>
        <w:t xml:space="preserve"> RAN1 to confirm.</w:t>
      </w:r>
    </w:p>
    <w:tbl>
      <w:tblPr>
        <w:tblStyle w:val="TableGrid"/>
        <w:tblW w:w="0" w:type="auto"/>
        <w:tblLook w:val="04A0" w:firstRow="1" w:lastRow="0" w:firstColumn="1" w:lastColumn="0" w:noHBand="0" w:noVBand="1"/>
      </w:tblPr>
      <w:tblGrid>
        <w:gridCol w:w="9609"/>
      </w:tblGrid>
      <w:tr w:rsidR="00121A32" w14:paraId="7595B74D" w14:textId="77777777" w:rsidTr="00255895">
        <w:tc>
          <w:tcPr>
            <w:tcW w:w="960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2DDDA882" w14:textId="77777777" w:rsidR="00121A32" w:rsidRDefault="00121A32" w:rsidP="009869E8">
            <w:pPr>
              <w:pStyle w:val="ListParagraph"/>
              <w:numPr>
                <w:ilvl w:val="0"/>
                <w:numId w:val="12"/>
              </w:numPr>
              <w:rPr>
                <w:rFonts w:eastAsia="Times New Roman"/>
                <w:sz w:val="22"/>
                <w:szCs w:val="22"/>
                <w:lang w:val="en-US" w:eastAsia="ko-KR"/>
              </w:rPr>
            </w:pPr>
            <w:r w:rsidRPr="00121A32">
              <w:rPr>
                <w:rFonts w:eastAsia="Times New Roman"/>
                <w:sz w:val="22"/>
                <w:szCs w:val="22"/>
                <w:lang w:val="en-US" w:eastAsia="ko-KR"/>
              </w:rPr>
              <w:t>Issue 1-1-5-1: Whether the UL spatial relation is needed for PUCCH SCell activation for valid TA case?</w:t>
            </w:r>
          </w:p>
          <w:p w14:paraId="23107716" w14:textId="79AFB07C" w:rsidR="00121A32" w:rsidRPr="00121A32" w:rsidRDefault="00121A32" w:rsidP="009869E8">
            <w:pPr>
              <w:pStyle w:val="ListParagraph"/>
              <w:numPr>
                <w:ilvl w:val="1"/>
                <w:numId w:val="12"/>
              </w:numPr>
              <w:rPr>
                <w:rFonts w:eastAsia="Times New Roman"/>
                <w:sz w:val="22"/>
                <w:szCs w:val="22"/>
                <w:lang w:val="en-US" w:eastAsia="ko-KR"/>
              </w:rPr>
            </w:pPr>
            <w:r w:rsidRPr="00121A32">
              <w:rPr>
                <w:rFonts w:eastAsia="Times New Roman"/>
                <w:sz w:val="22"/>
                <w:szCs w:val="22"/>
                <w:lang w:eastAsia="ko-KR"/>
              </w:rPr>
              <w:t xml:space="preserve">Option 1: </w:t>
            </w:r>
          </w:p>
          <w:p w14:paraId="49B55165" w14:textId="77777777" w:rsidR="00121A32" w:rsidRPr="00121A32" w:rsidRDefault="00121A32" w:rsidP="009869E8">
            <w:pPr>
              <w:pStyle w:val="ListParagraph"/>
              <w:numPr>
                <w:ilvl w:val="2"/>
                <w:numId w:val="12"/>
              </w:numPr>
              <w:rPr>
                <w:rFonts w:eastAsia="Times New Roman"/>
                <w:sz w:val="22"/>
                <w:szCs w:val="22"/>
                <w:lang w:val="en-US" w:eastAsia="ko-KR"/>
              </w:rPr>
            </w:pPr>
            <w:r w:rsidRPr="00121A32">
              <w:rPr>
                <w:rFonts w:eastAsia="Times New Roman"/>
                <w:sz w:val="22"/>
                <w:szCs w:val="22"/>
                <w:lang w:eastAsia="ko-KR"/>
              </w:rPr>
              <w:t>The UL spatial relation of PUCCH on target being-activated SCell should be considered for PUCCH SCell activation in FR2 only.</w:t>
            </w:r>
          </w:p>
          <w:p w14:paraId="4C0077B1" w14:textId="77777777" w:rsidR="00121A32" w:rsidRPr="00121A32" w:rsidRDefault="00121A32" w:rsidP="009869E8">
            <w:pPr>
              <w:pStyle w:val="ListParagraph"/>
              <w:numPr>
                <w:ilvl w:val="2"/>
                <w:numId w:val="12"/>
              </w:numPr>
              <w:rPr>
                <w:rFonts w:eastAsia="Times New Roman"/>
                <w:sz w:val="22"/>
                <w:szCs w:val="22"/>
                <w:lang w:val="en-US" w:eastAsia="ko-KR"/>
              </w:rPr>
            </w:pPr>
            <w:r w:rsidRPr="00121A32">
              <w:rPr>
                <w:rFonts w:eastAsia="Times New Roman"/>
                <w:sz w:val="22"/>
                <w:szCs w:val="22"/>
                <w:lang w:eastAsia="ko-KR"/>
              </w:rPr>
              <w:t>the time uncertainty of the MAC CE for UL spatial relation activation of PUCCH in target being-activated SCell shall be defined in the baseline FR2 SCell activation delay part (T</w:t>
            </w:r>
            <w:r w:rsidRPr="00121A32">
              <w:rPr>
                <w:rFonts w:eastAsia="Times New Roman"/>
                <w:sz w:val="22"/>
                <w:szCs w:val="22"/>
                <w:vertAlign w:val="subscript"/>
                <w:lang w:eastAsia="ko-KR"/>
              </w:rPr>
              <w:t>activate_basic</w:t>
            </w:r>
            <w:r w:rsidRPr="00121A32">
              <w:rPr>
                <w:rFonts w:eastAsia="Times New Roman"/>
                <w:sz w:val="22"/>
                <w:szCs w:val="22"/>
                <w:lang w:eastAsia="ko-KR"/>
              </w:rPr>
              <w:t>). Details are FFS</w:t>
            </w:r>
          </w:p>
          <w:p w14:paraId="48FC9FA3" w14:textId="2A8B959D" w:rsidR="00121A32" w:rsidRPr="00121A32" w:rsidRDefault="00121A32" w:rsidP="009869E8">
            <w:pPr>
              <w:pStyle w:val="ListParagraph"/>
              <w:numPr>
                <w:ilvl w:val="1"/>
                <w:numId w:val="12"/>
              </w:numPr>
              <w:rPr>
                <w:rFonts w:eastAsia="Times New Roman"/>
                <w:sz w:val="22"/>
                <w:szCs w:val="22"/>
                <w:lang w:val="en-US" w:eastAsia="ko-KR"/>
              </w:rPr>
            </w:pPr>
            <w:r w:rsidRPr="00121A32">
              <w:rPr>
                <w:rFonts w:eastAsia="Times New Roman"/>
                <w:sz w:val="22"/>
                <w:szCs w:val="22"/>
                <w:lang w:eastAsia="ko-KR"/>
              </w:rPr>
              <w:t>Option 3:</w:t>
            </w:r>
          </w:p>
          <w:p w14:paraId="136A71A0" w14:textId="37ACB889" w:rsidR="00121A32" w:rsidRPr="00121A32" w:rsidRDefault="00121A32" w:rsidP="009869E8">
            <w:pPr>
              <w:pStyle w:val="ListParagraph"/>
              <w:numPr>
                <w:ilvl w:val="2"/>
                <w:numId w:val="12"/>
              </w:numPr>
              <w:rPr>
                <w:rFonts w:eastAsia="Times New Roman"/>
                <w:sz w:val="22"/>
                <w:szCs w:val="22"/>
                <w:lang w:val="en-US" w:eastAsia="ko-KR"/>
              </w:rPr>
            </w:pPr>
            <w:r w:rsidRPr="00121A32">
              <w:rPr>
                <w:rFonts w:eastAsia="Times New Roman"/>
                <w:sz w:val="22"/>
                <w:szCs w:val="22"/>
                <w:lang w:val="en-US" w:eastAsia="ko-KR"/>
              </w:rPr>
              <w:t>Depending on issue 1-1-1. If the ending point is defined at the point when UE transmit PRACH on target PUCCH SCell, the PUCCH spatial relation is not needed for PUCCH SCell activation.</w:t>
            </w:r>
          </w:p>
        </w:tc>
      </w:tr>
    </w:tbl>
    <w:p w14:paraId="5536E2E6" w14:textId="75AEE120" w:rsidR="00121A32" w:rsidRDefault="00121A32" w:rsidP="00255895">
      <w:pPr>
        <w:spacing w:after="0"/>
        <w:rPr>
          <w:i/>
          <w:iCs/>
          <w:sz w:val="22"/>
          <w:szCs w:val="22"/>
        </w:rPr>
      </w:pPr>
    </w:p>
    <w:tbl>
      <w:tblPr>
        <w:tblStyle w:val="TableGrid"/>
        <w:tblW w:w="0" w:type="auto"/>
        <w:tblLook w:val="04A0" w:firstRow="1" w:lastRow="0" w:firstColumn="1" w:lastColumn="0" w:noHBand="0" w:noVBand="1"/>
      </w:tblPr>
      <w:tblGrid>
        <w:gridCol w:w="9609"/>
      </w:tblGrid>
      <w:tr w:rsidR="00C36907" w14:paraId="4F977486" w14:textId="77777777" w:rsidTr="00EF2FCB">
        <w:tc>
          <w:tcPr>
            <w:tcW w:w="962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748A71B2" w14:textId="77777777" w:rsidR="00C36907" w:rsidRDefault="00C36907" w:rsidP="00EF2FCB">
            <w:pPr>
              <w:pStyle w:val="ListParagraph"/>
              <w:numPr>
                <w:ilvl w:val="0"/>
                <w:numId w:val="12"/>
              </w:numPr>
              <w:rPr>
                <w:rFonts w:eastAsia="Times New Roman"/>
                <w:sz w:val="22"/>
                <w:szCs w:val="22"/>
                <w:lang w:val="en-US" w:eastAsia="ko-KR"/>
              </w:rPr>
            </w:pPr>
            <w:r w:rsidRPr="00121A32">
              <w:rPr>
                <w:rFonts w:eastAsia="Times New Roman"/>
                <w:sz w:val="22"/>
                <w:szCs w:val="22"/>
                <w:lang w:val="en-US" w:eastAsia="ko-KR"/>
              </w:rPr>
              <w:t>Issue 1-1-5-2: Whether the UL spatial relation is needed for PUCCH SCell activation for invalid TA case?</w:t>
            </w:r>
          </w:p>
          <w:p w14:paraId="7E38B165" w14:textId="7B4A168C" w:rsidR="00C36907" w:rsidRPr="00121A32" w:rsidRDefault="00C36907" w:rsidP="00EF2FCB">
            <w:pPr>
              <w:pStyle w:val="ListParagraph"/>
              <w:numPr>
                <w:ilvl w:val="1"/>
                <w:numId w:val="12"/>
              </w:numPr>
              <w:rPr>
                <w:rFonts w:eastAsia="Times New Roman"/>
                <w:sz w:val="22"/>
                <w:szCs w:val="22"/>
                <w:lang w:val="en-US" w:eastAsia="ko-KR"/>
              </w:rPr>
            </w:pPr>
            <w:r w:rsidRPr="00121A32">
              <w:rPr>
                <w:rFonts w:eastAsia="Times New Roman"/>
                <w:sz w:val="22"/>
                <w:szCs w:val="22"/>
                <w:lang w:val="en-US" w:eastAsia="ko-KR"/>
              </w:rPr>
              <w:t xml:space="preserve">Option 1: </w:t>
            </w:r>
          </w:p>
          <w:p w14:paraId="5FFA7A15" w14:textId="77777777" w:rsidR="00C36907" w:rsidRPr="00121A32" w:rsidRDefault="00C36907" w:rsidP="00EF2FCB">
            <w:pPr>
              <w:pStyle w:val="ListParagraph"/>
              <w:numPr>
                <w:ilvl w:val="2"/>
                <w:numId w:val="12"/>
              </w:numPr>
              <w:rPr>
                <w:rFonts w:eastAsia="Times New Roman"/>
                <w:sz w:val="22"/>
                <w:szCs w:val="22"/>
                <w:lang w:val="en-US" w:eastAsia="ko-KR"/>
              </w:rPr>
            </w:pPr>
            <w:r w:rsidRPr="00121A32">
              <w:rPr>
                <w:rFonts w:eastAsia="Times New Roman"/>
                <w:sz w:val="22"/>
                <w:szCs w:val="22"/>
                <w:lang w:val="en-US" w:eastAsia="ko-KR"/>
              </w:rPr>
              <w:t>The UL spatial relation of PUCCH on target being-activated SCell should be considered for PUCCH SCell activation in FR2 only.</w:t>
            </w:r>
          </w:p>
          <w:p w14:paraId="272A645A" w14:textId="77777777" w:rsidR="00C36907" w:rsidRPr="00121A32" w:rsidRDefault="00C36907" w:rsidP="00EF2FCB">
            <w:pPr>
              <w:pStyle w:val="ListParagraph"/>
              <w:numPr>
                <w:ilvl w:val="2"/>
                <w:numId w:val="12"/>
              </w:numPr>
              <w:rPr>
                <w:rFonts w:eastAsia="Times New Roman"/>
                <w:sz w:val="22"/>
                <w:szCs w:val="22"/>
                <w:lang w:val="en-US" w:eastAsia="ko-KR"/>
              </w:rPr>
            </w:pPr>
            <w:r w:rsidRPr="00121A32">
              <w:rPr>
                <w:rFonts w:eastAsia="Times New Roman"/>
                <w:sz w:val="22"/>
                <w:szCs w:val="22"/>
                <w:lang w:val="en-US" w:eastAsia="ko-KR"/>
              </w:rPr>
              <w:t>the time uncertainty of the MAC CE for UL spatial relation activation of PUCCH in target being-activated SCell shall be defined in the baseline FR2 SCell activation delay part (Tactivate_basic). Details are FFS</w:t>
            </w:r>
          </w:p>
          <w:p w14:paraId="205899AD" w14:textId="693B41C4" w:rsidR="00C36907" w:rsidRPr="00121A32" w:rsidRDefault="00C36907" w:rsidP="00EF2FCB">
            <w:pPr>
              <w:pStyle w:val="ListParagraph"/>
              <w:numPr>
                <w:ilvl w:val="1"/>
                <w:numId w:val="12"/>
              </w:numPr>
              <w:rPr>
                <w:rFonts w:eastAsia="Times New Roman"/>
                <w:sz w:val="22"/>
                <w:szCs w:val="22"/>
                <w:lang w:val="en-US" w:eastAsia="ko-KR"/>
              </w:rPr>
            </w:pPr>
            <w:r w:rsidRPr="00121A32">
              <w:rPr>
                <w:rFonts w:eastAsia="Times New Roman"/>
                <w:sz w:val="22"/>
                <w:szCs w:val="22"/>
                <w:lang w:val="en-US" w:eastAsia="ko-KR"/>
              </w:rPr>
              <w:t>Option 2:</w:t>
            </w:r>
          </w:p>
          <w:p w14:paraId="020C588B" w14:textId="77777777" w:rsidR="00C36907" w:rsidRPr="00121A32" w:rsidRDefault="00C36907" w:rsidP="00EF2FCB">
            <w:pPr>
              <w:pStyle w:val="ListParagraph"/>
              <w:numPr>
                <w:ilvl w:val="2"/>
                <w:numId w:val="12"/>
              </w:numPr>
              <w:rPr>
                <w:rFonts w:eastAsia="Times New Roman"/>
                <w:sz w:val="22"/>
                <w:szCs w:val="22"/>
                <w:lang w:val="en-US" w:eastAsia="ko-KR"/>
              </w:rPr>
            </w:pPr>
            <w:r w:rsidRPr="00121A32">
              <w:rPr>
                <w:rFonts w:eastAsia="Times New Roman"/>
                <w:sz w:val="22"/>
                <w:szCs w:val="22"/>
                <w:lang w:val="en-US" w:eastAsia="ko-KR"/>
              </w:rPr>
              <w:t>No</w:t>
            </w:r>
          </w:p>
          <w:p w14:paraId="2EAD860B" w14:textId="21166C73" w:rsidR="00C36907" w:rsidRPr="00121A32" w:rsidRDefault="00C36907" w:rsidP="00EF2FCB">
            <w:pPr>
              <w:pStyle w:val="ListParagraph"/>
              <w:numPr>
                <w:ilvl w:val="1"/>
                <w:numId w:val="12"/>
              </w:numPr>
              <w:rPr>
                <w:rFonts w:eastAsia="Times New Roman"/>
                <w:sz w:val="22"/>
                <w:szCs w:val="22"/>
                <w:lang w:val="en-US" w:eastAsia="ko-KR"/>
              </w:rPr>
            </w:pPr>
            <w:r w:rsidRPr="00121A32">
              <w:rPr>
                <w:rFonts w:eastAsia="Times New Roman"/>
                <w:sz w:val="22"/>
                <w:szCs w:val="22"/>
                <w:lang w:val="en-US" w:eastAsia="ko-KR"/>
              </w:rPr>
              <w:lastRenderedPageBreak/>
              <w:t>Option 3:</w:t>
            </w:r>
          </w:p>
          <w:p w14:paraId="51FC1AA8" w14:textId="77777777" w:rsidR="00C36907" w:rsidRPr="00121A32" w:rsidRDefault="00C36907" w:rsidP="00EF2FCB">
            <w:pPr>
              <w:pStyle w:val="ListParagraph"/>
              <w:numPr>
                <w:ilvl w:val="2"/>
                <w:numId w:val="12"/>
              </w:numPr>
              <w:rPr>
                <w:rFonts w:eastAsia="Times New Roman"/>
                <w:sz w:val="22"/>
                <w:szCs w:val="22"/>
                <w:lang w:val="en-US" w:eastAsia="ko-KR"/>
              </w:rPr>
            </w:pPr>
            <w:r w:rsidRPr="00121A32">
              <w:rPr>
                <w:rFonts w:eastAsia="Times New Roman"/>
                <w:sz w:val="22"/>
                <w:szCs w:val="22"/>
                <w:lang w:val="en-US" w:eastAsia="ko-KR"/>
              </w:rPr>
              <w:t>Depending on issue 1-1-1. If the ending point is defined at the point when UE transmit PRACH on target PUCCH SCell, the PUCCH spatial relation is not needed for PUCCH SCell activation.</w:t>
            </w:r>
          </w:p>
        </w:tc>
      </w:tr>
    </w:tbl>
    <w:p w14:paraId="5C0D2A9B" w14:textId="4B33250C" w:rsidR="00D64374" w:rsidRPr="00C36907" w:rsidRDefault="00216811" w:rsidP="00216811">
      <w:pPr>
        <w:spacing w:before="240"/>
        <w:rPr>
          <w:sz w:val="22"/>
          <w:szCs w:val="22"/>
        </w:rPr>
      </w:pPr>
      <w:r>
        <w:rPr>
          <w:sz w:val="22"/>
          <w:szCs w:val="22"/>
        </w:rPr>
        <w:lastRenderedPageBreak/>
        <w:t xml:space="preserve">Our understanding is that </w:t>
      </w:r>
      <w:r w:rsidR="00C36907">
        <w:rPr>
          <w:sz w:val="22"/>
          <w:szCs w:val="22"/>
        </w:rPr>
        <w:t xml:space="preserve">spatial relation information needs to be considered at least for the FR2 case. </w:t>
      </w:r>
      <w:r w:rsidR="00C01DDB">
        <w:rPr>
          <w:sz w:val="22"/>
          <w:szCs w:val="22"/>
        </w:rPr>
        <w:t xml:space="preserve">We think this applies for both </w:t>
      </w:r>
      <w:r w:rsidR="00C36907">
        <w:rPr>
          <w:sz w:val="22"/>
          <w:szCs w:val="22"/>
        </w:rPr>
        <w:t>valid and non-valid TA cases</w:t>
      </w:r>
      <w:r w:rsidR="00C01DDB">
        <w:rPr>
          <w:sz w:val="22"/>
          <w:szCs w:val="22"/>
        </w:rPr>
        <w:t>, as t</w:t>
      </w:r>
      <w:r w:rsidR="00C36907">
        <w:rPr>
          <w:sz w:val="22"/>
          <w:szCs w:val="22"/>
        </w:rPr>
        <w:t>he issue here is about beam configuration</w:t>
      </w:r>
      <w:r w:rsidR="00C01DDB">
        <w:rPr>
          <w:sz w:val="22"/>
          <w:szCs w:val="22"/>
        </w:rPr>
        <w:t xml:space="preserve"> and not timing.</w:t>
      </w:r>
    </w:p>
    <w:p w14:paraId="6D361981" w14:textId="7F3B52D8" w:rsidR="00D64374" w:rsidRPr="00C01DDB" w:rsidRDefault="00D64374" w:rsidP="00C01DDB">
      <w:pPr>
        <w:spacing w:after="0"/>
        <w:ind w:left="1134" w:hanging="1134"/>
        <w:rPr>
          <w:color w:val="244061" w:themeColor="accent1" w:themeShade="80"/>
          <w:sz w:val="22"/>
          <w:szCs w:val="22"/>
        </w:rPr>
      </w:pPr>
      <w:r w:rsidRPr="00C01DDB">
        <w:rPr>
          <w:b/>
          <w:bCs/>
          <w:color w:val="244061" w:themeColor="accent1" w:themeShade="80"/>
          <w:sz w:val="22"/>
          <w:szCs w:val="22"/>
        </w:rPr>
        <w:t>Proposal</w:t>
      </w:r>
      <w:r w:rsidR="00C01DDB" w:rsidRPr="00C01DDB">
        <w:rPr>
          <w:b/>
          <w:bCs/>
          <w:color w:val="244061" w:themeColor="accent1" w:themeShade="80"/>
          <w:sz w:val="22"/>
          <w:szCs w:val="22"/>
        </w:rPr>
        <w:t xml:space="preserve"> 5</w:t>
      </w:r>
      <w:r w:rsidRPr="00C01DDB">
        <w:rPr>
          <w:b/>
          <w:bCs/>
          <w:color w:val="244061" w:themeColor="accent1" w:themeShade="80"/>
          <w:sz w:val="22"/>
          <w:szCs w:val="22"/>
        </w:rPr>
        <w:t>:</w:t>
      </w:r>
      <w:r w:rsidR="00C36907" w:rsidRPr="00C01DDB">
        <w:rPr>
          <w:color w:val="244061" w:themeColor="accent1" w:themeShade="80"/>
          <w:sz w:val="22"/>
          <w:szCs w:val="22"/>
        </w:rPr>
        <w:t xml:space="preserve"> </w:t>
      </w:r>
      <w:r w:rsidR="00C01DDB">
        <w:rPr>
          <w:color w:val="244061" w:themeColor="accent1" w:themeShade="80"/>
          <w:sz w:val="22"/>
          <w:szCs w:val="22"/>
        </w:rPr>
        <w:tab/>
      </w:r>
      <w:r w:rsidR="00C36907" w:rsidRPr="00C01DDB">
        <w:rPr>
          <w:color w:val="244061" w:themeColor="accent1" w:themeShade="80"/>
          <w:sz w:val="22"/>
          <w:szCs w:val="22"/>
        </w:rPr>
        <w:t>Regardless of TA status:</w:t>
      </w:r>
    </w:p>
    <w:p w14:paraId="4ADE2C21" w14:textId="3BFC745C" w:rsidR="00D64374" w:rsidRPr="00C01DDB" w:rsidRDefault="00D64374" w:rsidP="00C01DDB">
      <w:pPr>
        <w:pStyle w:val="ListParagraph"/>
        <w:numPr>
          <w:ilvl w:val="2"/>
          <w:numId w:val="22"/>
        </w:numPr>
        <w:rPr>
          <w:rFonts w:eastAsia="Times New Roman"/>
          <w:color w:val="244061" w:themeColor="accent1" w:themeShade="80"/>
          <w:sz w:val="22"/>
          <w:szCs w:val="22"/>
          <w:lang w:val="en-US" w:eastAsia="ko-KR"/>
        </w:rPr>
      </w:pPr>
      <w:r w:rsidRPr="00C01DDB">
        <w:rPr>
          <w:rFonts w:eastAsia="Times New Roman"/>
          <w:color w:val="244061" w:themeColor="accent1" w:themeShade="80"/>
          <w:sz w:val="22"/>
          <w:szCs w:val="22"/>
          <w:lang w:eastAsia="ko-KR"/>
        </w:rPr>
        <w:t>The UL spatial relation of PUCCH on target being-activated SCell should be considered for PUCCH SCell activation in FR2 only.</w:t>
      </w:r>
    </w:p>
    <w:p w14:paraId="190E7C46" w14:textId="60D1B357" w:rsidR="00C01DDB" w:rsidRPr="00C01DDB" w:rsidRDefault="00D64374" w:rsidP="00C01DDB">
      <w:pPr>
        <w:pStyle w:val="ListParagraph"/>
        <w:numPr>
          <w:ilvl w:val="2"/>
          <w:numId w:val="22"/>
        </w:numPr>
        <w:spacing w:before="240"/>
        <w:rPr>
          <w:rFonts w:eastAsia="Times New Roman"/>
          <w:color w:val="244061" w:themeColor="accent1" w:themeShade="80"/>
          <w:sz w:val="22"/>
          <w:szCs w:val="22"/>
          <w:lang w:val="en-US" w:eastAsia="ko-KR"/>
        </w:rPr>
      </w:pPr>
      <w:r w:rsidRPr="00C01DDB">
        <w:rPr>
          <w:rFonts w:eastAsia="Times New Roman"/>
          <w:color w:val="244061" w:themeColor="accent1" w:themeShade="80"/>
          <w:sz w:val="22"/>
          <w:szCs w:val="22"/>
          <w:lang w:eastAsia="ko-KR"/>
        </w:rPr>
        <w:t>the time uncertainty of the MAC CE for UL spatial relation activation of PUCCH in target being-activated SCell shall be defined in the baseline FR2 SCell activation delay part (T</w:t>
      </w:r>
      <w:r w:rsidRPr="00C01DDB">
        <w:rPr>
          <w:rFonts w:eastAsia="Times New Roman"/>
          <w:color w:val="244061" w:themeColor="accent1" w:themeShade="80"/>
          <w:sz w:val="22"/>
          <w:szCs w:val="22"/>
          <w:vertAlign w:val="subscript"/>
          <w:lang w:eastAsia="ko-KR"/>
        </w:rPr>
        <w:t>activate_basic</w:t>
      </w:r>
      <w:r w:rsidRPr="00C01DDB">
        <w:rPr>
          <w:rFonts w:eastAsia="Times New Roman"/>
          <w:color w:val="244061" w:themeColor="accent1" w:themeShade="80"/>
          <w:sz w:val="22"/>
          <w:szCs w:val="22"/>
          <w:lang w:eastAsia="ko-KR"/>
        </w:rPr>
        <w:t>). Details are FFS</w:t>
      </w:r>
    </w:p>
    <w:p w14:paraId="679D6CE6" w14:textId="3E3D8EAD" w:rsidR="00255895" w:rsidRPr="00255895" w:rsidRDefault="00255895" w:rsidP="00255895">
      <w:pPr>
        <w:spacing w:before="240"/>
        <w:rPr>
          <w:rFonts w:eastAsia="Times New Roman"/>
          <w:i/>
          <w:iCs/>
          <w:color w:val="000000" w:themeColor="text1"/>
          <w:sz w:val="22"/>
          <w:szCs w:val="22"/>
          <w:lang w:val="en-US" w:eastAsia="ko-KR"/>
        </w:rPr>
      </w:pPr>
      <w:r w:rsidRPr="00255895">
        <w:rPr>
          <w:rFonts w:eastAsia="Times New Roman"/>
          <w:i/>
          <w:iCs/>
          <w:color w:val="000000" w:themeColor="text1"/>
          <w:sz w:val="22"/>
          <w:szCs w:val="22"/>
          <w:lang w:val="en-US" w:eastAsia="ko-KR"/>
        </w:rPr>
        <w:t>Beam correspondance and applicability of requirements</w:t>
      </w:r>
    </w:p>
    <w:tbl>
      <w:tblPr>
        <w:tblStyle w:val="TableGrid"/>
        <w:tblW w:w="0" w:type="auto"/>
        <w:tblLook w:val="04A0" w:firstRow="1" w:lastRow="0" w:firstColumn="1" w:lastColumn="0" w:noHBand="0" w:noVBand="1"/>
      </w:tblPr>
      <w:tblGrid>
        <w:gridCol w:w="9609"/>
      </w:tblGrid>
      <w:tr w:rsidR="00121A32" w14:paraId="71CDAA2A" w14:textId="77777777" w:rsidTr="00B017C6">
        <w:tc>
          <w:tcPr>
            <w:tcW w:w="960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299F1F83" w14:textId="77777777" w:rsidR="00121A32" w:rsidRDefault="00121A32" w:rsidP="00C01DDB">
            <w:pPr>
              <w:pStyle w:val="ListParagraph"/>
              <w:numPr>
                <w:ilvl w:val="0"/>
                <w:numId w:val="12"/>
              </w:numPr>
              <w:spacing w:before="240"/>
              <w:rPr>
                <w:rFonts w:eastAsia="Times New Roman"/>
                <w:sz w:val="22"/>
                <w:szCs w:val="22"/>
                <w:lang w:val="en-US" w:eastAsia="ko-KR"/>
              </w:rPr>
            </w:pPr>
            <w:r w:rsidRPr="00121A32">
              <w:rPr>
                <w:rFonts w:eastAsia="Times New Roman"/>
                <w:sz w:val="22"/>
                <w:szCs w:val="22"/>
                <w:lang w:val="en-US" w:eastAsia="ko-KR"/>
              </w:rPr>
              <w:t>Issue 1-1-7: UE capability for FR2 PUCCH SCell (de)activation requirements?</w:t>
            </w:r>
          </w:p>
          <w:p w14:paraId="3D87781B" w14:textId="30787222" w:rsidR="00121A32" w:rsidRPr="00121A32" w:rsidRDefault="00121A32" w:rsidP="009869E8">
            <w:pPr>
              <w:pStyle w:val="ListParagraph"/>
              <w:numPr>
                <w:ilvl w:val="1"/>
                <w:numId w:val="12"/>
              </w:numPr>
              <w:rPr>
                <w:rFonts w:eastAsia="Times New Roman"/>
                <w:sz w:val="22"/>
                <w:szCs w:val="22"/>
                <w:lang w:val="en-US" w:eastAsia="ko-KR"/>
              </w:rPr>
            </w:pPr>
            <w:r w:rsidRPr="00121A32">
              <w:rPr>
                <w:rFonts w:eastAsia="Times New Roman"/>
                <w:sz w:val="22"/>
                <w:szCs w:val="22"/>
                <w:lang w:eastAsia="ko-KR"/>
              </w:rPr>
              <w:t xml:space="preserve">Option 1: </w:t>
            </w:r>
          </w:p>
          <w:p w14:paraId="11178A63" w14:textId="77777777" w:rsidR="00121A32" w:rsidRPr="00121A32" w:rsidRDefault="00121A32" w:rsidP="009869E8">
            <w:pPr>
              <w:pStyle w:val="ListParagraph"/>
              <w:numPr>
                <w:ilvl w:val="2"/>
                <w:numId w:val="12"/>
              </w:numPr>
              <w:rPr>
                <w:rFonts w:eastAsia="Times New Roman"/>
                <w:sz w:val="22"/>
                <w:szCs w:val="22"/>
                <w:lang w:val="en-US" w:eastAsia="ko-KR"/>
              </w:rPr>
            </w:pPr>
            <w:r w:rsidRPr="00121A32">
              <w:rPr>
                <w:rFonts w:eastAsia="Times New Roman"/>
                <w:sz w:val="22"/>
                <w:szCs w:val="22"/>
                <w:lang w:eastAsia="ko-KR"/>
              </w:rPr>
              <w:t>For UEs not supporting one of the following capabilities, FR2 PUCCH SCell (de)activation requirements are not defined.</w:t>
            </w:r>
          </w:p>
          <w:p w14:paraId="4F24C4FE" w14:textId="77777777" w:rsidR="00121A32" w:rsidRPr="00121A32" w:rsidRDefault="00121A32" w:rsidP="009869E8">
            <w:pPr>
              <w:pStyle w:val="ListParagraph"/>
              <w:numPr>
                <w:ilvl w:val="2"/>
                <w:numId w:val="12"/>
              </w:numPr>
              <w:rPr>
                <w:rFonts w:eastAsia="Times New Roman"/>
                <w:sz w:val="22"/>
                <w:szCs w:val="22"/>
                <w:lang w:val="en-US" w:eastAsia="ko-KR"/>
              </w:rPr>
            </w:pPr>
            <w:r w:rsidRPr="00121A32">
              <w:rPr>
                <w:rFonts w:eastAsia="Times New Roman"/>
                <w:sz w:val="22"/>
                <w:szCs w:val="22"/>
                <w:lang w:eastAsia="ko-KR"/>
              </w:rPr>
              <w:t>beamCorrespondenceWithoutUL-BeamSweeping</w:t>
            </w:r>
          </w:p>
          <w:p w14:paraId="50A6139F" w14:textId="77777777" w:rsidR="00121A32" w:rsidRPr="00121A32" w:rsidRDefault="00121A32" w:rsidP="009869E8">
            <w:pPr>
              <w:pStyle w:val="ListParagraph"/>
              <w:numPr>
                <w:ilvl w:val="2"/>
                <w:numId w:val="12"/>
              </w:numPr>
              <w:rPr>
                <w:rFonts w:eastAsia="Times New Roman"/>
                <w:sz w:val="22"/>
                <w:szCs w:val="22"/>
                <w:lang w:val="en-US" w:eastAsia="ko-KR"/>
              </w:rPr>
            </w:pPr>
            <w:r w:rsidRPr="00121A32">
              <w:rPr>
                <w:rFonts w:eastAsia="Times New Roman"/>
                <w:sz w:val="22"/>
                <w:szCs w:val="22"/>
                <w:lang w:eastAsia="ko-KR"/>
              </w:rPr>
              <w:t xml:space="preserve">beamCorrespondenceSSB-based-r16. </w:t>
            </w:r>
          </w:p>
          <w:p w14:paraId="0E4BA251" w14:textId="22F8B8B5" w:rsidR="00121A32" w:rsidRPr="00121A32" w:rsidRDefault="00121A32" w:rsidP="009869E8">
            <w:pPr>
              <w:pStyle w:val="ListParagraph"/>
              <w:numPr>
                <w:ilvl w:val="1"/>
                <w:numId w:val="12"/>
              </w:numPr>
              <w:rPr>
                <w:rFonts w:eastAsia="Times New Roman"/>
                <w:sz w:val="22"/>
                <w:szCs w:val="22"/>
                <w:lang w:val="en-US" w:eastAsia="ko-KR"/>
              </w:rPr>
            </w:pPr>
            <w:r w:rsidRPr="00121A32">
              <w:rPr>
                <w:rFonts w:eastAsia="Times New Roman"/>
                <w:sz w:val="22"/>
                <w:szCs w:val="22"/>
                <w:lang w:eastAsia="ko-KR"/>
              </w:rPr>
              <w:t>Option 2:</w:t>
            </w:r>
          </w:p>
          <w:p w14:paraId="493E303F" w14:textId="49EF8C36" w:rsidR="00121A32" w:rsidRPr="00121A32" w:rsidRDefault="00121A32" w:rsidP="009869E8">
            <w:pPr>
              <w:pStyle w:val="ListParagraph"/>
              <w:numPr>
                <w:ilvl w:val="2"/>
                <w:numId w:val="12"/>
              </w:numPr>
              <w:rPr>
                <w:rFonts w:eastAsia="Times New Roman"/>
                <w:sz w:val="22"/>
                <w:szCs w:val="22"/>
                <w:lang w:val="en-US" w:eastAsia="ko-KR"/>
              </w:rPr>
            </w:pPr>
            <w:r w:rsidRPr="00121A32">
              <w:rPr>
                <w:rFonts w:eastAsia="Times New Roman"/>
                <w:sz w:val="22"/>
                <w:szCs w:val="22"/>
                <w:lang w:eastAsia="ko-KR"/>
              </w:rPr>
              <w:t>Need more discussion</w:t>
            </w:r>
          </w:p>
        </w:tc>
      </w:tr>
    </w:tbl>
    <w:p w14:paraId="50C78785" w14:textId="177D951B" w:rsidR="00B017C6" w:rsidRDefault="00216811" w:rsidP="00216811">
      <w:pPr>
        <w:spacing w:before="240"/>
        <w:rPr>
          <w:sz w:val="22"/>
          <w:szCs w:val="22"/>
        </w:rPr>
      </w:pPr>
      <w:r>
        <w:rPr>
          <w:sz w:val="22"/>
          <w:szCs w:val="22"/>
        </w:rPr>
        <w:t xml:space="preserve">In our view the set of requirements currently being developed </w:t>
      </w:r>
      <w:r w:rsidR="00B017C6">
        <w:rPr>
          <w:sz w:val="22"/>
          <w:szCs w:val="22"/>
        </w:rPr>
        <w:t xml:space="preserve">can be limited to apply </w:t>
      </w:r>
      <w:r>
        <w:rPr>
          <w:sz w:val="22"/>
          <w:szCs w:val="22"/>
        </w:rPr>
        <w:t>to</w:t>
      </w:r>
      <w:r w:rsidR="00B017C6">
        <w:rPr>
          <w:sz w:val="22"/>
          <w:szCs w:val="22"/>
        </w:rPr>
        <w:t xml:space="preserve"> UEs with any of the following capabilities.</w:t>
      </w:r>
    </w:p>
    <w:p w14:paraId="7BC8E9D0" w14:textId="77777777" w:rsidR="00B017C6" w:rsidRPr="00121A32" w:rsidRDefault="00B017C6" w:rsidP="00B017C6">
      <w:pPr>
        <w:pStyle w:val="ListParagraph"/>
        <w:numPr>
          <w:ilvl w:val="2"/>
          <w:numId w:val="12"/>
        </w:numPr>
        <w:rPr>
          <w:rFonts w:eastAsia="Times New Roman"/>
          <w:sz w:val="22"/>
          <w:szCs w:val="22"/>
          <w:lang w:val="en-US" w:eastAsia="ko-KR"/>
        </w:rPr>
      </w:pPr>
      <w:r w:rsidRPr="00121A32">
        <w:rPr>
          <w:rFonts w:eastAsia="Times New Roman"/>
          <w:sz w:val="22"/>
          <w:szCs w:val="22"/>
          <w:lang w:eastAsia="ko-KR"/>
        </w:rPr>
        <w:t>beamCorrespondenceWithoutUL-BeamSweeping</w:t>
      </w:r>
    </w:p>
    <w:p w14:paraId="65BEB916" w14:textId="77777777" w:rsidR="00B017C6" w:rsidRPr="00121A32" w:rsidRDefault="00B017C6" w:rsidP="00B017C6">
      <w:pPr>
        <w:pStyle w:val="ListParagraph"/>
        <w:numPr>
          <w:ilvl w:val="2"/>
          <w:numId w:val="12"/>
        </w:numPr>
        <w:rPr>
          <w:rFonts w:eastAsia="Times New Roman"/>
          <w:sz w:val="22"/>
          <w:szCs w:val="22"/>
          <w:lang w:val="en-US" w:eastAsia="ko-KR"/>
        </w:rPr>
      </w:pPr>
      <w:r w:rsidRPr="00121A32">
        <w:rPr>
          <w:rFonts w:eastAsia="Times New Roman"/>
          <w:sz w:val="22"/>
          <w:szCs w:val="22"/>
          <w:lang w:eastAsia="ko-KR"/>
        </w:rPr>
        <w:t xml:space="preserve">beamCorrespondenceSSB-based-r16. </w:t>
      </w:r>
    </w:p>
    <w:p w14:paraId="319B3E49" w14:textId="1F7F6BB5" w:rsidR="00B017C6" w:rsidRDefault="00B017C6" w:rsidP="00140C28">
      <w:pPr>
        <w:rPr>
          <w:sz w:val="22"/>
          <w:szCs w:val="22"/>
        </w:rPr>
      </w:pPr>
      <w:r>
        <w:rPr>
          <w:sz w:val="22"/>
          <w:szCs w:val="22"/>
        </w:rPr>
        <w:t>For UEs not supporting beam correspondance, a length</w:t>
      </w:r>
      <w:r w:rsidR="00216811">
        <w:rPr>
          <w:sz w:val="22"/>
          <w:szCs w:val="22"/>
        </w:rPr>
        <w:t>i</w:t>
      </w:r>
      <w:r>
        <w:rPr>
          <w:sz w:val="22"/>
          <w:szCs w:val="22"/>
        </w:rPr>
        <w:t xml:space="preserve">er SRS-based procedure may be </w:t>
      </w:r>
      <w:r w:rsidR="00216811">
        <w:rPr>
          <w:sz w:val="22"/>
          <w:szCs w:val="22"/>
        </w:rPr>
        <w:t>required</w:t>
      </w:r>
      <w:r>
        <w:rPr>
          <w:sz w:val="22"/>
          <w:szCs w:val="22"/>
        </w:rPr>
        <w:t>. RAN4 can look into this later</w:t>
      </w:r>
      <w:r w:rsidR="00216811">
        <w:rPr>
          <w:sz w:val="22"/>
          <w:szCs w:val="22"/>
        </w:rPr>
        <w:t>, if needed.</w:t>
      </w:r>
    </w:p>
    <w:p w14:paraId="17964B06" w14:textId="042127B0" w:rsidR="00B017C6" w:rsidRPr="00216811" w:rsidRDefault="0071258F" w:rsidP="00216811">
      <w:pPr>
        <w:spacing w:after="0"/>
        <w:ind w:left="1134" w:hanging="1134"/>
        <w:rPr>
          <w:color w:val="244061" w:themeColor="accent1" w:themeShade="80"/>
          <w:sz w:val="22"/>
          <w:szCs w:val="22"/>
        </w:rPr>
      </w:pPr>
      <w:r w:rsidRPr="00216811">
        <w:rPr>
          <w:b/>
          <w:bCs/>
          <w:color w:val="244061" w:themeColor="accent1" w:themeShade="80"/>
          <w:sz w:val="22"/>
          <w:szCs w:val="22"/>
        </w:rPr>
        <w:t>Proposal</w:t>
      </w:r>
      <w:r w:rsidR="00216811" w:rsidRPr="00216811">
        <w:rPr>
          <w:b/>
          <w:bCs/>
          <w:color w:val="244061" w:themeColor="accent1" w:themeShade="80"/>
          <w:sz w:val="22"/>
          <w:szCs w:val="22"/>
        </w:rPr>
        <w:t xml:space="preserve"> 6</w:t>
      </w:r>
      <w:r w:rsidRPr="00216811">
        <w:rPr>
          <w:b/>
          <w:bCs/>
          <w:color w:val="244061" w:themeColor="accent1" w:themeShade="80"/>
          <w:sz w:val="22"/>
          <w:szCs w:val="22"/>
        </w:rPr>
        <w:t>:</w:t>
      </w:r>
      <w:r w:rsidRPr="00216811">
        <w:rPr>
          <w:color w:val="244061" w:themeColor="accent1" w:themeShade="80"/>
          <w:sz w:val="22"/>
          <w:szCs w:val="22"/>
        </w:rPr>
        <w:t xml:space="preserve"> </w:t>
      </w:r>
      <w:r w:rsidR="00216811">
        <w:rPr>
          <w:color w:val="244061" w:themeColor="accent1" w:themeShade="80"/>
          <w:sz w:val="22"/>
          <w:szCs w:val="22"/>
        </w:rPr>
        <w:tab/>
      </w:r>
      <w:r w:rsidRPr="00216811">
        <w:rPr>
          <w:color w:val="244061" w:themeColor="accent1" w:themeShade="80"/>
          <w:sz w:val="22"/>
          <w:szCs w:val="22"/>
        </w:rPr>
        <w:t>Current set of requirements is developed for UEs supporting either of following capabilites:</w:t>
      </w:r>
    </w:p>
    <w:p w14:paraId="32D4BBEC" w14:textId="77777777" w:rsidR="0071258F" w:rsidRPr="00216811" w:rsidRDefault="0071258F" w:rsidP="00216811">
      <w:pPr>
        <w:pStyle w:val="ListParagraph"/>
        <w:numPr>
          <w:ilvl w:val="2"/>
          <w:numId w:val="23"/>
        </w:numPr>
        <w:spacing w:after="0"/>
        <w:rPr>
          <w:rFonts w:eastAsia="Times New Roman"/>
          <w:color w:val="244061" w:themeColor="accent1" w:themeShade="80"/>
          <w:sz w:val="22"/>
          <w:szCs w:val="22"/>
          <w:lang w:val="en-US" w:eastAsia="ko-KR"/>
        </w:rPr>
      </w:pPr>
      <w:r w:rsidRPr="00216811">
        <w:rPr>
          <w:rFonts w:eastAsia="Times New Roman"/>
          <w:color w:val="244061" w:themeColor="accent1" w:themeShade="80"/>
          <w:sz w:val="22"/>
          <w:szCs w:val="22"/>
          <w:lang w:eastAsia="ko-KR"/>
        </w:rPr>
        <w:t>beamCorrespondenceWithoutUL-BeamSweeping</w:t>
      </w:r>
    </w:p>
    <w:p w14:paraId="263A0B4D" w14:textId="77777777" w:rsidR="0071258F" w:rsidRPr="00216811" w:rsidRDefault="0071258F" w:rsidP="00216811">
      <w:pPr>
        <w:pStyle w:val="ListParagraph"/>
        <w:numPr>
          <w:ilvl w:val="2"/>
          <w:numId w:val="23"/>
        </w:numPr>
        <w:spacing w:after="0"/>
        <w:rPr>
          <w:rFonts w:eastAsia="Times New Roman"/>
          <w:color w:val="244061" w:themeColor="accent1" w:themeShade="80"/>
          <w:sz w:val="22"/>
          <w:szCs w:val="22"/>
          <w:lang w:val="en-US" w:eastAsia="ko-KR"/>
        </w:rPr>
      </w:pPr>
      <w:r w:rsidRPr="00216811">
        <w:rPr>
          <w:rFonts w:eastAsia="Times New Roman"/>
          <w:color w:val="244061" w:themeColor="accent1" w:themeShade="80"/>
          <w:sz w:val="22"/>
          <w:szCs w:val="22"/>
          <w:lang w:eastAsia="ko-KR"/>
        </w:rPr>
        <w:t xml:space="preserve">beamCorrespondenceSSB-based-r16. </w:t>
      </w:r>
    </w:p>
    <w:p w14:paraId="45EC487E" w14:textId="4F6DA8CC" w:rsidR="00255895" w:rsidRDefault="00255895" w:rsidP="00255895">
      <w:pPr>
        <w:spacing w:before="240"/>
        <w:rPr>
          <w:i/>
          <w:iCs/>
          <w:sz w:val="22"/>
          <w:szCs w:val="22"/>
          <w:lang w:val="en-CA"/>
        </w:rPr>
      </w:pPr>
      <w:r>
        <w:rPr>
          <w:i/>
          <w:iCs/>
          <w:sz w:val="22"/>
          <w:szCs w:val="22"/>
          <w:lang w:val="en-CA"/>
        </w:rPr>
        <w:t>Activation delay requirements</w:t>
      </w:r>
    </w:p>
    <w:tbl>
      <w:tblPr>
        <w:tblStyle w:val="TableGrid"/>
        <w:tblW w:w="0" w:type="auto"/>
        <w:tblLook w:val="04A0" w:firstRow="1" w:lastRow="0" w:firstColumn="1" w:lastColumn="0" w:noHBand="0" w:noVBand="1"/>
      </w:tblPr>
      <w:tblGrid>
        <w:gridCol w:w="9609"/>
      </w:tblGrid>
      <w:tr w:rsidR="001B0C33" w14:paraId="1B78E261" w14:textId="77777777" w:rsidTr="00C76039">
        <w:tc>
          <w:tcPr>
            <w:tcW w:w="962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578689E7" w14:textId="77777777" w:rsidR="001B0C33" w:rsidRDefault="001B0C33" w:rsidP="009869E8">
            <w:pPr>
              <w:pStyle w:val="ListParagraph"/>
              <w:numPr>
                <w:ilvl w:val="0"/>
                <w:numId w:val="12"/>
              </w:numPr>
              <w:rPr>
                <w:rFonts w:eastAsia="Times New Roman"/>
                <w:sz w:val="22"/>
                <w:szCs w:val="22"/>
                <w:lang w:val="en-US" w:eastAsia="ko-KR"/>
              </w:rPr>
            </w:pPr>
            <w:r w:rsidRPr="001B0C33">
              <w:rPr>
                <w:rFonts w:eastAsia="Times New Roman"/>
                <w:sz w:val="22"/>
                <w:szCs w:val="22"/>
                <w:lang w:val="en-US" w:eastAsia="ko-KR"/>
              </w:rPr>
              <w:t>Issue 1-2 PUCCH Scell activation delay requirement for valid TA case</w:t>
            </w:r>
          </w:p>
          <w:p w14:paraId="434755E7" w14:textId="06FC34C0" w:rsidR="001B0C33" w:rsidRPr="001B0C33" w:rsidRDefault="001B0C33" w:rsidP="009869E8">
            <w:pPr>
              <w:pStyle w:val="ListParagraph"/>
              <w:numPr>
                <w:ilvl w:val="1"/>
                <w:numId w:val="12"/>
              </w:numPr>
              <w:rPr>
                <w:rFonts w:eastAsia="Times New Roman"/>
                <w:sz w:val="22"/>
                <w:szCs w:val="22"/>
                <w:lang w:val="en-US" w:eastAsia="ko-KR"/>
              </w:rPr>
            </w:pPr>
            <w:r w:rsidRPr="001B0C33">
              <w:rPr>
                <w:rFonts w:eastAsia="Times New Roman"/>
                <w:sz w:val="22"/>
                <w:szCs w:val="22"/>
                <w:lang w:eastAsia="ko-KR"/>
              </w:rPr>
              <w:t xml:space="preserve">Option 1: </w:t>
            </w:r>
          </w:p>
          <w:p w14:paraId="22B74EDE" w14:textId="77777777" w:rsidR="001B0C33" w:rsidRPr="001B0C33" w:rsidRDefault="001B0C33" w:rsidP="009869E8">
            <w:pPr>
              <w:pStyle w:val="ListParagraph"/>
              <w:numPr>
                <w:ilvl w:val="2"/>
                <w:numId w:val="12"/>
              </w:numPr>
              <w:rPr>
                <w:rFonts w:eastAsia="Times New Roman"/>
                <w:sz w:val="22"/>
                <w:szCs w:val="22"/>
                <w:lang w:val="en-US" w:eastAsia="ko-KR"/>
              </w:rPr>
            </w:pPr>
            <w:r w:rsidRPr="001B0C33">
              <w:rPr>
                <w:rFonts w:eastAsia="Times New Roman"/>
                <w:sz w:val="22"/>
                <w:szCs w:val="22"/>
                <w:lang w:eastAsia="ko-KR"/>
              </w:rPr>
              <w:t>Reuse the Rel-15 SCell activation delay requirement which is (( T</w:t>
            </w:r>
            <w:r w:rsidRPr="001B0C33">
              <w:rPr>
                <w:rFonts w:eastAsia="Times New Roman"/>
                <w:sz w:val="22"/>
                <w:szCs w:val="22"/>
                <w:vertAlign w:val="subscript"/>
                <w:lang w:eastAsia="ko-KR"/>
              </w:rPr>
              <w:t xml:space="preserve">HARQ </w:t>
            </w:r>
            <w:r w:rsidRPr="001B0C33">
              <w:rPr>
                <w:rFonts w:eastAsia="Times New Roman"/>
                <w:sz w:val="22"/>
                <w:szCs w:val="22"/>
                <w:lang w:eastAsia="ko-KR"/>
              </w:rPr>
              <w:t>+ T</w:t>
            </w:r>
            <w:r w:rsidRPr="001B0C33">
              <w:rPr>
                <w:rFonts w:eastAsia="Times New Roman"/>
                <w:sz w:val="22"/>
                <w:szCs w:val="22"/>
                <w:vertAlign w:val="subscript"/>
                <w:lang w:eastAsia="ko-KR"/>
              </w:rPr>
              <w:t xml:space="preserve">activation_time </w:t>
            </w:r>
            <w:r w:rsidRPr="001B0C33">
              <w:rPr>
                <w:rFonts w:eastAsia="Times New Roman"/>
                <w:sz w:val="22"/>
                <w:szCs w:val="22"/>
                <w:lang w:eastAsia="ko-KR"/>
              </w:rPr>
              <w:t>+T</w:t>
            </w:r>
            <w:r w:rsidRPr="001B0C33">
              <w:rPr>
                <w:rFonts w:eastAsia="Times New Roman"/>
                <w:sz w:val="22"/>
                <w:szCs w:val="22"/>
                <w:vertAlign w:val="subscript"/>
                <w:lang w:eastAsia="ko-KR"/>
              </w:rPr>
              <w:t>CSI_Reporting</w:t>
            </w:r>
            <w:r w:rsidRPr="001B0C33">
              <w:rPr>
                <w:rFonts w:eastAsia="Times New Roman"/>
                <w:sz w:val="22"/>
                <w:szCs w:val="22"/>
                <w:lang w:eastAsia="ko-KR"/>
              </w:rPr>
              <w:t>)/ NR slot length).</w:t>
            </w:r>
          </w:p>
          <w:p w14:paraId="6D596D38" w14:textId="14806ADE" w:rsidR="001B0C33" w:rsidRPr="001B0C33" w:rsidRDefault="001B0C33" w:rsidP="009869E8">
            <w:pPr>
              <w:pStyle w:val="ListParagraph"/>
              <w:numPr>
                <w:ilvl w:val="1"/>
                <w:numId w:val="12"/>
              </w:numPr>
              <w:rPr>
                <w:rFonts w:eastAsia="Times New Roman"/>
                <w:sz w:val="22"/>
                <w:szCs w:val="22"/>
                <w:lang w:val="en-US" w:eastAsia="ko-KR"/>
              </w:rPr>
            </w:pPr>
            <w:r w:rsidRPr="001B0C33">
              <w:rPr>
                <w:rFonts w:eastAsia="Times New Roman"/>
                <w:sz w:val="22"/>
                <w:szCs w:val="22"/>
                <w:lang w:eastAsia="ko-KR"/>
              </w:rPr>
              <w:t xml:space="preserve">Option 2: </w:t>
            </w:r>
          </w:p>
          <w:p w14:paraId="1ABFDDA1" w14:textId="77777777" w:rsidR="001B0C33" w:rsidRPr="001B0C33" w:rsidRDefault="001B0C33" w:rsidP="009869E8">
            <w:pPr>
              <w:pStyle w:val="ListParagraph"/>
              <w:numPr>
                <w:ilvl w:val="2"/>
                <w:numId w:val="12"/>
              </w:numPr>
              <w:rPr>
                <w:rFonts w:eastAsia="Times New Roman"/>
                <w:sz w:val="22"/>
                <w:szCs w:val="22"/>
                <w:lang w:val="en-US" w:eastAsia="ko-KR"/>
              </w:rPr>
            </w:pPr>
            <w:r w:rsidRPr="001B0C33">
              <w:rPr>
                <w:rFonts w:eastAsia="Times New Roman"/>
                <w:sz w:val="22"/>
                <w:szCs w:val="22"/>
                <w:lang w:eastAsia="ko-KR"/>
              </w:rPr>
              <w:t>In FR1, reuse the Rel-15 SCell activation delay requirement which is (( T</w:t>
            </w:r>
            <w:r w:rsidRPr="001B0C33">
              <w:rPr>
                <w:rFonts w:eastAsia="Times New Roman"/>
                <w:sz w:val="22"/>
                <w:szCs w:val="22"/>
                <w:vertAlign w:val="subscript"/>
                <w:lang w:eastAsia="ko-KR"/>
              </w:rPr>
              <w:t xml:space="preserve">HARQ </w:t>
            </w:r>
            <w:r w:rsidRPr="001B0C33">
              <w:rPr>
                <w:rFonts w:eastAsia="Times New Roman"/>
                <w:sz w:val="22"/>
                <w:szCs w:val="22"/>
                <w:lang w:eastAsia="ko-KR"/>
              </w:rPr>
              <w:t>+ T</w:t>
            </w:r>
            <w:r w:rsidRPr="001B0C33">
              <w:rPr>
                <w:rFonts w:eastAsia="Times New Roman"/>
                <w:sz w:val="22"/>
                <w:szCs w:val="22"/>
                <w:vertAlign w:val="subscript"/>
                <w:lang w:eastAsia="ko-KR"/>
              </w:rPr>
              <w:t xml:space="preserve">activation_time </w:t>
            </w:r>
            <w:r w:rsidRPr="001B0C33">
              <w:rPr>
                <w:rFonts w:eastAsia="Times New Roman"/>
                <w:sz w:val="22"/>
                <w:szCs w:val="22"/>
                <w:lang w:eastAsia="ko-KR"/>
              </w:rPr>
              <w:t>+T</w:t>
            </w:r>
            <w:r w:rsidRPr="001B0C33">
              <w:rPr>
                <w:rFonts w:eastAsia="Times New Roman"/>
                <w:sz w:val="22"/>
                <w:szCs w:val="22"/>
                <w:vertAlign w:val="subscript"/>
                <w:lang w:eastAsia="ko-KR"/>
              </w:rPr>
              <w:t>CSI_Reporting</w:t>
            </w:r>
            <w:r w:rsidRPr="001B0C33">
              <w:rPr>
                <w:rFonts w:eastAsia="Times New Roman"/>
                <w:sz w:val="22"/>
                <w:szCs w:val="22"/>
                <w:lang w:eastAsia="ko-KR"/>
              </w:rPr>
              <w:t xml:space="preserve">)/ NR slot length). </w:t>
            </w:r>
          </w:p>
          <w:p w14:paraId="4DA62CB3" w14:textId="77777777" w:rsidR="001B0C33" w:rsidRPr="001B0C33" w:rsidRDefault="001B0C33" w:rsidP="009869E8">
            <w:pPr>
              <w:pStyle w:val="ListParagraph"/>
              <w:numPr>
                <w:ilvl w:val="2"/>
                <w:numId w:val="12"/>
              </w:numPr>
              <w:rPr>
                <w:rFonts w:eastAsia="Times New Roman"/>
                <w:sz w:val="22"/>
                <w:szCs w:val="22"/>
                <w:lang w:val="en-US" w:eastAsia="ko-KR"/>
              </w:rPr>
            </w:pPr>
            <w:r w:rsidRPr="001B0C33">
              <w:rPr>
                <w:rFonts w:eastAsia="Times New Roman"/>
                <w:sz w:val="22"/>
                <w:szCs w:val="22"/>
                <w:lang w:eastAsia="ko-KR"/>
              </w:rPr>
              <w:t>In FR2, use normal SCell activation delay (i.e., (( THARQ + T</w:t>
            </w:r>
            <w:r w:rsidRPr="001B0C33">
              <w:rPr>
                <w:rFonts w:eastAsia="Times New Roman"/>
                <w:sz w:val="22"/>
                <w:szCs w:val="22"/>
                <w:vertAlign w:val="subscript"/>
                <w:lang w:eastAsia="ko-KR"/>
              </w:rPr>
              <w:t>activation_time</w:t>
            </w:r>
            <w:r w:rsidRPr="001B0C33">
              <w:rPr>
                <w:rFonts w:eastAsia="Times New Roman"/>
                <w:sz w:val="22"/>
                <w:szCs w:val="22"/>
                <w:lang w:eastAsia="ko-KR"/>
              </w:rPr>
              <w:t xml:space="preserve"> +T</w:t>
            </w:r>
            <w:r w:rsidRPr="001B0C33">
              <w:rPr>
                <w:rFonts w:eastAsia="Times New Roman"/>
                <w:sz w:val="22"/>
                <w:szCs w:val="22"/>
                <w:vertAlign w:val="subscript"/>
                <w:lang w:eastAsia="ko-KR"/>
              </w:rPr>
              <w:t>CSI_Reporting</w:t>
            </w:r>
            <w:r w:rsidRPr="001B0C33">
              <w:rPr>
                <w:rFonts w:eastAsia="Times New Roman"/>
                <w:sz w:val="22"/>
                <w:szCs w:val="22"/>
                <w:lang w:eastAsia="ko-KR"/>
              </w:rPr>
              <w:t>)/ NR slot length);) in TS38.133 section 8.3.2 as baseline, but the time uncertainty of the MAC CE for UL spatial relation activation of PUCCH in target being-activated SCell shall be considered in the baseline T</w:t>
            </w:r>
            <w:r w:rsidRPr="001B0C33">
              <w:rPr>
                <w:rFonts w:eastAsia="Times New Roman"/>
                <w:sz w:val="22"/>
                <w:szCs w:val="22"/>
                <w:vertAlign w:val="subscript"/>
                <w:lang w:eastAsia="ko-KR"/>
              </w:rPr>
              <w:t>activation_time</w:t>
            </w:r>
            <w:r w:rsidRPr="001B0C33">
              <w:rPr>
                <w:rFonts w:eastAsia="Times New Roman"/>
                <w:sz w:val="22"/>
                <w:szCs w:val="22"/>
                <w:lang w:eastAsia="ko-KR"/>
              </w:rPr>
              <w:t>.</w:t>
            </w:r>
          </w:p>
          <w:p w14:paraId="7B0DA63E" w14:textId="49C6D983" w:rsidR="001B0C33" w:rsidRPr="001B0C33" w:rsidRDefault="001B0C33" w:rsidP="009869E8">
            <w:pPr>
              <w:pStyle w:val="ListParagraph"/>
              <w:numPr>
                <w:ilvl w:val="1"/>
                <w:numId w:val="12"/>
              </w:numPr>
              <w:rPr>
                <w:rFonts w:eastAsia="Times New Roman"/>
                <w:sz w:val="22"/>
                <w:szCs w:val="22"/>
                <w:lang w:val="en-US" w:eastAsia="ko-KR"/>
              </w:rPr>
            </w:pPr>
            <w:r w:rsidRPr="001B0C33">
              <w:rPr>
                <w:rFonts w:eastAsia="Times New Roman"/>
                <w:sz w:val="22"/>
                <w:szCs w:val="22"/>
                <w:lang w:eastAsia="ko-KR"/>
              </w:rPr>
              <w:t xml:space="preserve">Option 3: </w:t>
            </w:r>
          </w:p>
          <w:p w14:paraId="57CAD5CC" w14:textId="51AFE06F" w:rsidR="001B0C33" w:rsidRPr="001B0C33" w:rsidRDefault="001B0C33" w:rsidP="009869E8">
            <w:pPr>
              <w:pStyle w:val="ListParagraph"/>
              <w:numPr>
                <w:ilvl w:val="2"/>
                <w:numId w:val="12"/>
              </w:numPr>
              <w:rPr>
                <w:rFonts w:eastAsia="Times New Roman"/>
                <w:sz w:val="22"/>
                <w:szCs w:val="22"/>
                <w:lang w:val="en-US" w:eastAsia="ko-KR"/>
              </w:rPr>
            </w:pPr>
            <w:r w:rsidRPr="001B0C33">
              <w:rPr>
                <w:rFonts w:eastAsia="Times New Roman"/>
                <w:sz w:val="22"/>
                <w:szCs w:val="22"/>
                <w:lang w:eastAsia="ko-KR"/>
              </w:rPr>
              <w:lastRenderedPageBreak/>
              <w:t xml:space="preserve">Wait for the conclusions of other open issues. </w:t>
            </w:r>
          </w:p>
        </w:tc>
      </w:tr>
    </w:tbl>
    <w:p w14:paraId="48EE5E62" w14:textId="7BA7ADCA" w:rsidR="001B0C33" w:rsidRDefault="001B0C33" w:rsidP="00140C28">
      <w:pPr>
        <w:rPr>
          <w:i/>
          <w:iCs/>
          <w:sz w:val="22"/>
          <w:szCs w:val="22"/>
          <w:lang w:val="en-CA"/>
        </w:rPr>
      </w:pPr>
    </w:p>
    <w:tbl>
      <w:tblPr>
        <w:tblStyle w:val="TableGrid"/>
        <w:tblW w:w="0" w:type="auto"/>
        <w:tblLook w:val="04A0" w:firstRow="1" w:lastRow="0" w:firstColumn="1" w:lastColumn="0" w:noHBand="0" w:noVBand="1"/>
      </w:tblPr>
      <w:tblGrid>
        <w:gridCol w:w="9609"/>
      </w:tblGrid>
      <w:tr w:rsidR="001B0C33" w14:paraId="27FF1EB7" w14:textId="77777777" w:rsidTr="00C76039">
        <w:tc>
          <w:tcPr>
            <w:tcW w:w="962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2B469E8B" w14:textId="77777777" w:rsidR="001B0C33" w:rsidRDefault="001B0C33" w:rsidP="009869E8">
            <w:pPr>
              <w:pStyle w:val="ListParagraph"/>
              <w:numPr>
                <w:ilvl w:val="0"/>
                <w:numId w:val="12"/>
              </w:numPr>
              <w:rPr>
                <w:rFonts w:eastAsia="Times New Roman"/>
                <w:sz w:val="22"/>
                <w:szCs w:val="22"/>
                <w:lang w:val="en-US" w:eastAsia="ko-KR"/>
              </w:rPr>
            </w:pPr>
            <w:r w:rsidRPr="001B0C33">
              <w:rPr>
                <w:rFonts w:eastAsia="Times New Roman"/>
                <w:sz w:val="22"/>
                <w:szCs w:val="22"/>
                <w:lang w:val="en-US" w:eastAsia="ko-KR"/>
              </w:rPr>
              <w:t>Issue 1-3-1: The PUCCH SCell activation requirements for invalid TA case</w:t>
            </w:r>
          </w:p>
          <w:p w14:paraId="700F8ADB" w14:textId="6D3BDE34" w:rsidR="001B0C33" w:rsidRPr="001B0C33" w:rsidRDefault="001B0C33" w:rsidP="009869E8">
            <w:pPr>
              <w:pStyle w:val="ListParagraph"/>
              <w:numPr>
                <w:ilvl w:val="1"/>
                <w:numId w:val="12"/>
              </w:numPr>
              <w:rPr>
                <w:rFonts w:eastAsia="Times New Roman"/>
                <w:sz w:val="22"/>
                <w:szCs w:val="22"/>
                <w:lang w:val="en-US" w:eastAsia="ko-KR"/>
              </w:rPr>
            </w:pPr>
            <w:r w:rsidRPr="001B0C33">
              <w:rPr>
                <w:rFonts w:eastAsia="Times New Roman"/>
                <w:sz w:val="22"/>
                <w:szCs w:val="22"/>
                <w:lang w:eastAsia="ko-KR"/>
              </w:rPr>
              <w:t xml:space="preserve">Option 1: </w:t>
            </w:r>
          </w:p>
          <w:p w14:paraId="1F4EEAFF" w14:textId="77777777" w:rsidR="001B0C33" w:rsidRPr="001B0C33" w:rsidRDefault="001B0C33" w:rsidP="009869E8">
            <w:pPr>
              <w:pStyle w:val="ListParagraph"/>
              <w:numPr>
                <w:ilvl w:val="2"/>
                <w:numId w:val="12"/>
              </w:numPr>
              <w:rPr>
                <w:rFonts w:eastAsia="Times New Roman"/>
                <w:sz w:val="22"/>
                <w:szCs w:val="22"/>
                <w:lang w:val="en-US" w:eastAsia="ko-KR"/>
              </w:rPr>
            </w:pPr>
            <w:r w:rsidRPr="001B0C33">
              <w:rPr>
                <w:rFonts w:eastAsia="Times New Roman"/>
                <w:sz w:val="22"/>
                <w:szCs w:val="22"/>
                <w:lang w:eastAsia="ko-KR"/>
              </w:rPr>
              <w:t>If UE does not have the valid TA on the PUCCH SCell being activated, an additional UL synchronization procedure to obtain the valid TA shall be considered which including the following factors:</w:t>
            </w:r>
          </w:p>
          <w:p w14:paraId="319A00CB" w14:textId="77777777" w:rsidR="001B0C33" w:rsidRPr="001B0C33" w:rsidRDefault="001B0C33" w:rsidP="009869E8">
            <w:pPr>
              <w:pStyle w:val="ListParagraph"/>
              <w:numPr>
                <w:ilvl w:val="3"/>
                <w:numId w:val="12"/>
              </w:numPr>
              <w:rPr>
                <w:rFonts w:eastAsia="Times New Roman"/>
                <w:sz w:val="22"/>
                <w:szCs w:val="22"/>
                <w:lang w:val="en-US" w:eastAsia="ko-KR"/>
              </w:rPr>
            </w:pPr>
            <w:r w:rsidRPr="001B0C33">
              <w:rPr>
                <w:rFonts w:eastAsia="Times New Roman"/>
                <w:sz w:val="22"/>
                <w:szCs w:val="22"/>
                <w:lang w:eastAsia="ko-KR"/>
              </w:rPr>
              <w:t>the delay uncertainty in acquiring the first available PRACH occasion in the PUCCH SCell (T1);</w:t>
            </w:r>
          </w:p>
          <w:p w14:paraId="7C1D4282" w14:textId="77777777" w:rsidR="001B0C33" w:rsidRPr="001B0C33" w:rsidRDefault="001B0C33" w:rsidP="009869E8">
            <w:pPr>
              <w:pStyle w:val="ListParagraph"/>
              <w:numPr>
                <w:ilvl w:val="3"/>
                <w:numId w:val="12"/>
              </w:numPr>
              <w:rPr>
                <w:rFonts w:eastAsia="Times New Roman"/>
                <w:sz w:val="22"/>
                <w:szCs w:val="22"/>
                <w:lang w:val="en-US" w:eastAsia="ko-KR"/>
              </w:rPr>
            </w:pPr>
            <w:r w:rsidRPr="001B0C33">
              <w:rPr>
                <w:rFonts w:eastAsia="Times New Roman"/>
                <w:sz w:val="22"/>
                <w:szCs w:val="22"/>
                <w:lang w:eastAsia="ko-KR"/>
              </w:rPr>
              <w:t>the delay for obtaining a valid TA command for the sTAG to which the SCell configured with PUCCH belongs (T2);</w:t>
            </w:r>
          </w:p>
          <w:p w14:paraId="098D8278" w14:textId="77777777" w:rsidR="001B0C33" w:rsidRPr="001B0C33" w:rsidRDefault="001B0C33" w:rsidP="009869E8">
            <w:pPr>
              <w:pStyle w:val="ListParagraph"/>
              <w:numPr>
                <w:ilvl w:val="3"/>
                <w:numId w:val="12"/>
              </w:numPr>
              <w:rPr>
                <w:rFonts w:eastAsia="Times New Roman"/>
                <w:sz w:val="22"/>
                <w:szCs w:val="22"/>
                <w:lang w:val="en-US" w:eastAsia="ko-KR"/>
              </w:rPr>
            </w:pPr>
            <w:r w:rsidRPr="001B0C33">
              <w:rPr>
                <w:rFonts w:eastAsia="Times New Roman"/>
                <w:sz w:val="22"/>
                <w:szCs w:val="22"/>
                <w:lang w:eastAsia="ko-KR"/>
              </w:rPr>
              <w:t>the delay for applying the received TA for uplink transmission (T3)</w:t>
            </w:r>
          </w:p>
          <w:p w14:paraId="14D2F835" w14:textId="2CC86CC0" w:rsidR="001B0C33" w:rsidRPr="001B0C33" w:rsidRDefault="001B0C33" w:rsidP="009869E8">
            <w:pPr>
              <w:pStyle w:val="ListParagraph"/>
              <w:numPr>
                <w:ilvl w:val="1"/>
                <w:numId w:val="12"/>
              </w:numPr>
              <w:rPr>
                <w:rFonts w:eastAsia="Times New Roman"/>
                <w:sz w:val="22"/>
                <w:szCs w:val="22"/>
                <w:lang w:val="en-US" w:eastAsia="ko-KR"/>
              </w:rPr>
            </w:pPr>
            <w:r w:rsidRPr="001B0C33">
              <w:rPr>
                <w:rFonts w:eastAsia="Times New Roman"/>
                <w:sz w:val="22"/>
                <w:szCs w:val="22"/>
                <w:lang w:eastAsia="ko-KR"/>
              </w:rPr>
              <w:t xml:space="preserve">Option 2: </w:t>
            </w:r>
          </w:p>
          <w:p w14:paraId="7C88CF15" w14:textId="77777777" w:rsidR="001B0C33" w:rsidRPr="001B0C33" w:rsidRDefault="001B0C33" w:rsidP="009869E8">
            <w:pPr>
              <w:pStyle w:val="ListParagraph"/>
              <w:numPr>
                <w:ilvl w:val="2"/>
                <w:numId w:val="12"/>
              </w:numPr>
              <w:rPr>
                <w:rFonts w:eastAsia="Times New Roman"/>
                <w:sz w:val="22"/>
                <w:szCs w:val="22"/>
                <w:lang w:val="en-US" w:eastAsia="ko-KR"/>
              </w:rPr>
            </w:pPr>
            <w:r w:rsidRPr="001B0C33">
              <w:rPr>
                <w:rFonts w:eastAsia="Times New Roman"/>
                <w:sz w:val="22"/>
                <w:szCs w:val="22"/>
                <w:lang w:eastAsia="ko-KR"/>
              </w:rPr>
              <w:t>Only T1 (The delay uncertainty in acquiring the first available PRACH occasion in the PUCCH SCell) need to be considered</w:t>
            </w:r>
          </w:p>
          <w:p w14:paraId="277D63EC" w14:textId="2000BEF8" w:rsidR="001B0C33" w:rsidRPr="001B0C33" w:rsidRDefault="001B0C33" w:rsidP="009869E8">
            <w:pPr>
              <w:pStyle w:val="ListParagraph"/>
              <w:numPr>
                <w:ilvl w:val="1"/>
                <w:numId w:val="12"/>
              </w:numPr>
              <w:rPr>
                <w:rFonts w:eastAsia="Times New Roman"/>
                <w:sz w:val="22"/>
                <w:szCs w:val="22"/>
                <w:lang w:val="en-US" w:eastAsia="ko-KR"/>
              </w:rPr>
            </w:pPr>
            <w:r w:rsidRPr="001B0C33">
              <w:rPr>
                <w:rFonts w:eastAsia="Times New Roman"/>
                <w:sz w:val="22"/>
                <w:szCs w:val="22"/>
                <w:lang w:eastAsia="ko-KR"/>
              </w:rPr>
              <w:t xml:space="preserve">Option 3: </w:t>
            </w:r>
          </w:p>
          <w:p w14:paraId="1375C479" w14:textId="3D215889" w:rsidR="001B0C33" w:rsidRPr="001B0C33" w:rsidRDefault="001B0C33" w:rsidP="009869E8">
            <w:pPr>
              <w:pStyle w:val="ListParagraph"/>
              <w:numPr>
                <w:ilvl w:val="2"/>
                <w:numId w:val="12"/>
              </w:numPr>
              <w:rPr>
                <w:rFonts w:eastAsia="Times New Roman"/>
                <w:sz w:val="22"/>
                <w:szCs w:val="22"/>
                <w:lang w:val="en-US" w:eastAsia="ko-KR"/>
              </w:rPr>
            </w:pPr>
            <w:r w:rsidRPr="001B0C33">
              <w:rPr>
                <w:rFonts w:eastAsia="Times New Roman"/>
                <w:sz w:val="22"/>
                <w:szCs w:val="22"/>
                <w:lang w:eastAsia="ko-KR"/>
              </w:rPr>
              <w:t>Depending on the conclusions of other open issues. FFS.</w:t>
            </w:r>
          </w:p>
        </w:tc>
      </w:tr>
    </w:tbl>
    <w:p w14:paraId="6B54C1AF" w14:textId="4754D018" w:rsidR="00071450" w:rsidRPr="00216811" w:rsidRDefault="00071450" w:rsidP="00DC19C0">
      <w:pPr>
        <w:spacing w:before="240"/>
        <w:ind w:left="1134" w:hanging="1134"/>
        <w:rPr>
          <w:rFonts w:eastAsia="Times New Roman"/>
          <w:color w:val="244061" w:themeColor="accent1" w:themeShade="80"/>
          <w:sz w:val="22"/>
          <w:szCs w:val="22"/>
          <w:lang w:eastAsia="ko-KR"/>
        </w:rPr>
      </w:pPr>
      <w:r w:rsidRPr="00216811">
        <w:rPr>
          <w:b/>
          <w:bCs/>
          <w:color w:val="244061" w:themeColor="accent1" w:themeShade="80"/>
          <w:sz w:val="22"/>
          <w:szCs w:val="22"/>
          <w:lang w:val="en-CA"/>
        </w:rPr>
        <w:t>Proposal</w:t>
      </w:r>
      <w:r w:rsidR="00216811" w:rsidRPr="00216811">
        <w:rPr>
          <w:b/>
          <w:bCs/>
          <w:color w:val="244061" w:themeColor="accent1" w:themeShade="80"/>
          <w:sz w:val="22"/>
          <w:szCs w:val="22"/>
          <w:lang w:val="en-CA"/>
        </w:rPr>
        <w:t xml:space="preserve"> 7</w:t>
      </w:r>
      <w:r w:rsidRPr="00216811">
        <w:rPr>
          <w:b/>
          <w:bCs/>
          <w:color w:val="244061" w:themeColor="accent1" w:themeShade="80"/>
          <w:sz w:val="22"/>
          <w:szCs w:val="22"/>
          <w:lang w:val="en-CA"/>
        </w:rPr>
        <w:t>:</w:t>
      </w:r>
      <w:r w:rsidRPr="00216811">
        <w:rPr>
          <w:rFonts w:eastAsia="Times New Roman"/>
          <w:color w:val="244061" w:themeColor="accent1" w:themeShade="80"/>
          <w:sz w:val="22"/>
          <w:szCs w:val="22"/>
          <w:lang w:eastAsia="ko-KR"/>
        </w:rPr>
        <w:t xml:space="preserve"> </w:t>
      </w:r>
      <w:r w:rsidR="00216811" w:rsidRPr="00216811">
        <w:rPr>
          <w:rFonts w:eastAsia="Times New Roman"/>
          <w:color w:val="244061" w:themeColor="accent1" w:themeShade="80"/>
          <w:sz w:val="22"/>
          <w:szCs w:val="22"/>
          <w:lang w:eastAsia="ko-KR"/>
        </w:rPr>
        <w:tab/>
      </w:r>
      <w:r w:rsidRPr="00216811">
        <w:rPr>
          <w:rFonts w:eastAsia="Times New Roman"/>
          <w:color w:val="244061" w:themeColor="accent1" w:themeShade="80"/>
          <w:sz w:val="22"/>
          <w:szCs w:val="22"/>
          <w:lang w:eastAsia="ko-KR"/>
        </w:rPr>
        <w:t>For known TA: Reuse the Rel-15 SCell activation delay requirement which is (( T</w:t>
      </w:r>
      <w:r w:rsidRPr="00216811">
        <w:rPr>
          <w:rFonts w:eastAsia="Times New Roman"/>
          <w:color w:val="244061" w:themeColor="accent1" w:themeShade="80"/>
          <w:sz w:val="22"/>
          <w:szCs w:val="22"/>
          <w:vertAlign w:val="subscript"/>
          <w:lang w:eastAsia="ko-KR"/>
        </w:rPr>
        <w:t xml:space="preserve">HARQ </w:t>
      </w:r>
      <w:r w:rsidRPr="00216811">
        <w:rPr>
          <w:rFonts w:eastAsia="Times New Roman"/>
          <w:color w:val="244061" w:themeColor="accent1" w:themeShade="80"/>
          <w:sz w:val="22"/>
          <w:szCs w:val="22"/>
          <w:lang w:eastAsia="ko-KR"/>
        </w:rPr>
        <w:t>+ T</w:t>
      </w:r>
      <w:r w:rsidRPr="00216811">
        <w:rPr>
          <w:rFonts w:eastAsia="Times New Roman"/>
          <w:color w:val="244061" w:themeColor="accent1" w:themeShade="80"/>
          <w:sz w:val="22"/>
          <w:szCs w:val="22"/>
          <w:vertAlign w:val="subscript"/>
          <w:lang w:eastAsia="ko-KR"/>
        </w:rPr>
        <w:t xml:space="preserve">activation_time </w:t>
      </w:r>
      <w:r w:rsidRPr="00216811">
        <w:rPr>
          <w:rFonts w:eastAsia="Times New Roman"/>
          <w:color w:val="244061" w:themeColor="accent1" w:themeShade="80"/>
          <w:sz w:val="22"/>
          <w:szCs w:val="22"/>
          <w:lang w:eastAsia="ko-KR"/>
        </w:rPr>
        <w:t>+T</w:t>
      </w:r>
      <w:r w:rsidRPr="00216811">
        <w:rPr>
          <w:rFonts w:eastAsia="Times New Roman"/>
          <w:color w:val="244061" w:themeColor="accent1" w:themeShade="80"/>
          <w:sz w:val="22"/>
          <w:szCs w:val="22"/>
          <w:vertAlign w:val="subscript"/>
          <w:lang w:eastAsia="ko-KR"/>
        </w:rPr>
        <w:t>CSI_Reporting</w:t>
      </w:r>
      <w:r w:rsidRPr="00216811">
        <w:rPr>
          <w:rFonts w:eastAsia="Times New Roman"/>
          <w:color w:val="244061" w:themeColor="accent1" w:themeShade="80"/>
          <w:sz w:val="22"/>
          <w:szCs w:val="22"/>
          <w:lang w:eastAsia="ko-KR"/>
        </w:rPr>
        <w:t>)/ NR slot length).</w:t>
      </w:r>
    </w:p>
    <w:p w14:paraId="3DEFD374" w14:textId="55652632" w:rsidR="00962526" w:rsidRPr="00216811" w:rsidRDefault="00962526" w:rsidP="00216811">
      <w:pPr>
        <w:spacing w:after="0"/>
        <w:ind w:left="1134" w:hanging="1134"/>
        <w:rPr>
          <w:rFonts w:eastAsia="Times New Roman"/>
          <w:color w:val="244061" w:themeColor="accent1" w:themeShade="80"/>
          <w:sz w:val="22"/>
          <w:szCs w:val="22"/>
          <w:lang w:val="en-US" w:eastAsia="ko-KR"/>
        </w:rPr>
      </w:pPr>
      <w:r w:rsidRPr="00216811">
        <w:rPr>
          <w:rFonts w:eastAsia="Times New Roman"/>
          <w:b/>
          <w:bCs/>
          <w:color w:val="244061" w:themeColor="accent1" w:themeShade="80"/>
          <w:sz w:val="22"/>
          <w:szCs w:val="22"/>
          <w:lang w:eastAsia="ko-KR"/>
        </w:rPr>
        <w:t>Proposal</w:t>
      </w:r>
      <w:r w:rsidR="00216811" w:rsidRPr="00216811">
        <w:rPr>
          <w:rFonts w:eastAsia="Times New Roman"/>
          <w:b/>
          <w:bCs/>
          <w:color w:val="244061" w:themeColor="accent1" w:themeShade="80"/>
          <w:sz w:val="22"/>
          <w:szCs w:val="22"/>
          <w:lang w:eastAsia="ko-KR"/>
        </w:rPr>
        <w:t xml:space="preserve"> 8</w:t>
      </w:r>
      <w:r w:rsidRPr="00216811">
        <w:rPr>
          <w:rFonts w:eastAsia="Times New Roman"/>
          <w:b/>
          <w:bCs/>
          <w:color w:val="244061" w:themeColor="accent1" w:themeShade="80"/>
          <w:sz w:val="22"/>
          <w:szCs w:val="22"/>
          <w:lang w:eastAsia="ko-KR"/>
        </w:rPr>
        <w:t>:</w:t>
      </w:r>
      <w:r w:rsidRPr="00216811">
        <w:rPr>
          <w:rFonts w:eastAsia="Times New Roman"/>
          <w:color w:val="244061" w:themeColor="accent1" w:themeShade="80"/>
          <w:sz w:val="22"/>
          <w:szCs w:val="22"/>
          <w:lang w:eastAsia="ko-KR"/>
        </w:rPr>
        <w:t xml:space="preserve"> For unknown TA: Reuse the Rel-15 SCell activation delay requirement which is (( T</w:t>
      </w:r>
      <w:r w:rsidRPr="00216811">
        <w:rPr>
          <w:rFonts w:eastAsia="Times New Roman"/>
          <w:color w:val="244061" w:themeColor="accent1" w:themeShade="80"/>
          <w:sz w:val="22"/>
          <w:szCs w:val="22"/>
          <w:vertAlign w:val="subscript"/>
          <w:lang w:eastAsia="ko-KR"/>
        </w:rPr>
        <w:t xml:space="preserve">HARQ </w:t>
      </w:r>
      <w:r w:rsidRPr="00216811">
        <w:rPr>
          <w:rFonts w:eastAsia="Times New Roman"/>
          <w:color w:val="244061" w:themeColor="accent1" w:themeShade="80"/>
          <w:sz w:val="22"/>
          <w:szCs w:val="22"/>
          <w:lang w:eastAsia="ko-KR"/>
        </w:rPr>
        <w:t>+ T</w:t>
      </w:r>
      <w:r w:rsidRPr="00216811">
        <w:rPr>
          <w:rFonts w:eastAsia="Times New Roman"/>
          <w:color w:val="244061" w:themeColor="accent1" w:themeShade="80"/>
          <w:sz w:val="22"/>
          <w:szCs w:val="22"/>
          <w:vertAlign w:val="subscript"/>
          <w:lang w:eastAsia="ko-KR"/>
        </w:rPr>
        <w:t xml:space="preserve">activation_time </w:t>
      </w:r>
      <w:r w:rsidRPr="00216811">
        <w:rPr>
          <w:rFonts w:eastAsia="Times New Roman"/>
          <w:color w:val="244061" w:themeColor="accent1" w:themeShade="80"/>
          <w:sz w:val="22"/>
          <w:szCs w:val="22"/>
          <w:lang w:eastAsia="ko-KR"/>
        </w:rPr>
        <w:t>+T</w:t>
      </w:r>
      <w:r w:rsidRPr="00216811">
        <w:rPr>
          <w:rFonts w:eastAsia="Times New Roman"/>
          <w:color w:val="244061" w:themeColor="accent1" w:themeShade="80"/>
          <w:sz w:val="22"/>
          <w:szCs w:val="22"/>
          <w:vertAlign w:val="subscript"/>
          <w:lang w:eastAsia="ko-KR"/>
        </w:rPr>
        <w:t>CSI_Reporting</w:t>
      </w:r>
      <w:r w:rsidRPr="00216811">
        <w:rPr>
          <w:rFonts w:eastAsia="Times New Roman"/>
          <w:color w:val="244061" w:themeColor="accent1" w:themeShade="80"/>
          <w:sz w:val="22"/>
          <w:szCs w:val="22"/>
          <w:lang w:eastAsia="ko-KR"/>
        </w:rPr>
        <w:t xml:space="preserve">)/ NR slot length) and add the following to the timeline: time for receiving PDCCH order, time for transmitting </w:t>
      </w:r>
      <w:r w:rsidR="00A9175F" w:rsidRPr="00216811">
        <w:rPr>
          <w:rFonts w:eastAsia="Times New Roman"/>
          <w:color w:val="244061" w:themeColor="accent1" w:themeShade="80"/>
          <w:sz w:val="22"/>
          <w:szCs w:val="22"/>
          <w:lang w:eastAsia="ko-KR"/>
        </w:rPr>
        <w:t>RA</w:t>
      </w:r>
      <w:r w:rsidRPr="00216811">
        <w:rPr>
          <w:rFonts w:eastAsia="Times New Roman"/>
          <w:color w:val="244061" w:themeColor="accent1" w:themeShade="80"/>
          <w:sz w:val="22"/>
          <w:szCs w:val="22"/>
          <w:lang w:eastAsia="ko-KR"/>
        </w:rPr>
        <w:t xml:space="preserve"> preamble, and time for receiving RAR</w:t>
      </w:r>
      <w:r w:rsidR="00A9175F" w:rsidRPr="00216811">
        <w:rPr>
          <w:rFonts w:eastAsia="Times New Roman"/>
          <w:color w:val="244061" w:themeColor="accent1" w:themeShade="80"/>
          <w:sz w:val="22"/>
          <w:szCs w:val="22"/>
          <w:lang w:eastAsia="ko-KR"/>
        </w:rPr>
        <w:t xml:space="preserve"> with TA</w:t>
      </w:r>
      <w:r w:rsidRPr="00216811">
        <w:rPr>
          <w:rFonts w:eastAsia="Times New Roman"/>
          <w:color w:val="244061" w:themeColor="accent1" w:themeShade="80"/>
          <w:sz w:val="22"/>
          <w:szCs w:val="22"/>
          <w:lang w:eastAsia="ko-KR"/>
        </w:rPr>
        <w:t>.</w:t>
      </w:r>
    </w:p>
    <w:p w14:paraId="4BE2ED8E" w14:textId="77777777" w:rsidR="00A9175F" w:rsidRPr="00216811" w:rsidRDefault="00A9175F" w:rsidP="00216811">
      <w:pPr>
        <w:pStyle w:val="ListParagraph"/>
        <w:numPr>
          <w:ilvl w:val="2"/>
          <w:numId w:val="24"/>
        </w:numPr>
        <w:rPr>
          <w:rFonts w:eastAsia="Times New Roman"/>
          <w:color w:val="244061" w:themeColor="accent1" w:themeShade="80"/>
          <w:sz w:val="22"/>
          <w:szCs w:val="22"/>
          <w:lang w:val="en-US" w:eastAsia="ko-KR"/>
        </w:rPr>
      </w:pPr>
      <w:r w:rsidRPr="00216811">
        <w:rPr>
          <w:rFonts w:eastAsia="Times New Roman"/>
          <w:color w:val="244061" w:themeColor="accent1" w:themeShade="80"/>
          <w:sz w:val="22"/>
          <w:szCs w:val="22"/>
          <w:lang w:eastAsia="ko-KR"/>
        </w:rPr>
        <w:t>If UE does not have the valid TA on the PUCCH SCell being activated, an additional UL synchronization procedure to obtain the valid TA shall be considered which including the following factors:</w:t>
      </w:r>
    </w:p>
    <w:p w14:paraId="5BC02DB0" w14:textId="77777777" w:rsidR="00A9175F" w:rsidRPr="00216811" w:rsidRDefault="00A9175F" w:rsidP="00216811">
      <w:pPr>
        <w:pStyle w:val="ListParagraph"/>
        <w:numPr>
          <w:ilvl w:val="3"/>
          <w:numId w:val="25"/>
        </w:numPr>
        <w:rPr>
          <w:rFonts w:eastAsia="Times New Roman"/>
          <w:color w:val="244061" w:themeColor="accent1" w:themeShade="80"/>
          <w:sz w:val="22"/>
          <w:szCs w:val="22"/>
          <w:lang w:val="en-US" w:eastAsia="ko-KR"/>
        </w:rPr>
      </w:pPr>
      <w:r w:rsidRPr="00216811">
        <w:rPr>
          <w:rFonts w:eastAsia="Times New Roman"/>
          <w:color w:val="244061" w:themeColor="accent1" w:themeShade="80"/>
          <w:sz w:val="22"/>
          <w:szCs w:val="22"/>
          <w:lang w:eastAsia="ko-KR"/>
        </w:rPr>
        <w:t>the delay uncertainty in acquiring the first available PRACH occasion in the PUCCH SCell (T1);</w:t>
      </w:r>
    </w:p>
    <w:p w14:paraId="76A58F40" w14:textId="77777777" w:rsidR="00A9175F" w:rsidRPr="00216811" w:rsidRDefault="00A9175F" w:rsidP="00216811">
      <w:pPr>
        <w:pStyle w:val="ListParagraph"/>
        <w:numPr>
          <w:ilvl w:val="3"/>
          <w:numId w:val="25"/>
        </w:numPr>
        <w:rPr>
          <w:rFonts w:eastAsia="Times New Roman"/>
          <w:color w:val="244061" w:themeColor="accent1" w:themeShade="80"/>
          <w:sz w:val="22"/>
          <w:szCs w:val="22"/>
          <w:lang w:val="en-US" w:eastAsia="ko-KR"/>
        </w:rPr>
      </w:pPr>
      <w:r w:rsidRPr="00216811">
        <w:rPr>
          <w:rFonts w:eastAsia="Times New Roman"/>
          <w:color w:val="244061" w:themeColor="accent1" w:themeShade="80"/>
          <w:sz w:val="22"/>
          <w:szCs w:val="22"/>
          <w:lang w:eastAsia="ko-KR"/>
        </w:rPr>
        <w:t>the delay for obtaining a valid TA command for the sTAG to which the SCell configured with PUCCH belongs (T2);</w:t>
      </w:r>
    </w:p>
    <w:p w14:paraId="33749CAD" w14:textId="4A1FDFF6" w:rsidR="001B0C33" w:rsidRPr="00842515" w:rsidRDefault="00A9175F" w:rsidP="00140C28">
      <w:pPr>
        <w:pStyle w:val="ListParagraph"/>
        <w:numPr>
          <w:ilvl w:val="3"/>
          <w:numId w:val="25"/>
        </w:numPr>
        <w:rPr>
          <w:rFonts w:eastAsia="Times New Roman"/>
          <w:color w:val="244061" w:themeColor="accent1" w:themeShade="80"/>
          <w:sz w:val="22"/>
          <w:szCs w:val="22"/>
          <w:lang w:val="en-US" w:eastAsia="ko-KR"/>
        </w:rPr>
      </w:pPr>
      <w:r w:rsidRPr="00216811">
        <w:rPr>
          <w:rFonts w:eastAsia="Times New Roman"/>
          <w:color w:val="244061" w:themeColor="accent1" w:themeShade="80"/>
          <w:sz w:val="22"/>
          <w:szCs w:val="22"/>
          <w:lang w:eastAsia="ko-KR"/>
        </w:rPr>
        <w:t>the delay for applying the received TA for uplink transmission (T3)</w:t>
      </w:r>
    </w:p>
    <w:p w14:paraId="43DFC898" w14:textId="77777777" w:rsidR="00842515" w:rsidRPr="00842515" w:rsidRDefault="00842515" w:rsidP="00842515">
      <w:pPr>
        <w:pStyle w:val="ListParagraph"/>
        <w:ind w:left="2520"/>
        <w:rPr>
          <w:rFonts w:eastAsia="Times New Roman"/>
          <w:color w:val="244061" w:themeColor="accent1" w:themeShade="80"/>
          <w:sz w:val="22"/>
          <w:szCs w:val="22"/>
          <w:lang w:val="en-US" w:eastAsia="ko-KR"/>
        </w:rPr>
      </w:pPr>
    </w:p>
    <w:tbl>
      <w:tblPr>
        <w:tblStyle w:val="TableGrid"/>
        <w:tblW w:w="0" w:type="auto"/>
        <w:tblLook w:val="04A0" w:firstRow="1" w:lastRow="0" w:firstColumn="1" w:lastColumn="0" w:noHBand="0" w:noVBand="1"/>
      </w:tblPr>
      <w:tblGrid>
        <w:gridCol w:w="9609"/>
      </w:tblGrid>
      <w:tr w:rsidR="005E24B5" w14:paraId="0744C5E0" w14:textId="77777777" w:rsidTr="00C76039">
        <w:tc>
          <w:tcPr>
            <w:tcW w:w="962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7C5CB796" w14:textId="3405D70E" w:rsidR="005E24B5" w:rsidRDefault="005E24B5" w:rsidP="009869E8">
            <w:pPr>
              <w:pStyle w:val="ListParagraph"/>
              <w:numPr>
                <w:ilvl w:val="0"/>
                <w:numId w:val="12"/>
              </w:numPr>
              <w:rPr>
                <w:rFonts w:eastAsia="Times New Roman"/>
                <w:sz w:val="22"/>
                <w:szCs w:val="22"/>
                <w:lang w:val="en-US" w:eastAsia="ko-KR"/>
              </w:rPr>
            </w:pPr>
            <w:r w:rsidRPr="005E24B5">
              <w:rPr>
                <w:rFonts w:eastAsia="Times New Roman"/>
                <w:sz w:val="22"/>
                <w:szCs w:val="22"/>
                <w:lang w:val="en-US" w:eastAsia="ko-KR"/>
              </w:rPr>
              <w:t>Issue 1-3-2: the delay uncertainty in acquiring the first available PRACH occasion in the PUCCH SCell (i.e. T1)</w:t>
            </w:r>
          </w:p>
          <w:p w14:paraId="2FB00C5C" w14:textId="3AD2F6C0" w:rsidR="005E24B5" w:rsidRPr="005E24B5" w:rsidRDefault="005E24B5" w:rsidP="009869E8">
            <w:pPr>
              <w:pStyle w:val="ListParagraph"/>
              <w:numPr>
                <w:ilvl w:val="1"/>
                <w:numId w:val="12"/>
              </w:numPr>
              <w:rPr>
                <w:rFonts w:eastAsia="Times New Roman"/>
                <w:sz w:val="22"/>
                <w:szCs w:val="22"/>
                <w:lang w:val="en-US" w:eastAsia="ko-KR"/>
              </w:rPr>
            </w:pPr>
            <w:r w:rsidRPr="005E24B5">
              <w:rPr>
                <w:rFonts w:eastAsia="Times New Roman"/>
                <w:sz w:val="22"/>
                <w:szCs w:val="22"/>
                <w:lang w:eastAsia="ko-KR"/>
              </w:rPr>
              <w:t xml:space="preserve">Option 1: </w:t>
            </w:r>
          </w:p>
          <w:p w14:paraId="0FD6E198" w14:textId="77777777" w:rsidR="005E24B5" w:rsidRPr="005E24B5" w:rsidRDefault="005E24B5" w:rsidP="009869E8">
            <w:pPr>
              <w:pStyle w:val="ListParagraph"/>
              <w:numPr>
                <w:ilvl w:val="2"/>
                <w:numId w:val="12"/>
              </w:numPr>
              <w:rPr>
                <w:rFonts w:eastAsia="Times New Roman"/>
                <w:sz w:val="22"/>
                <w:szCs w:val="22"/>
                <w:lang w:val="en-US" w:eastAsia="ko-KR"/>
              </w:rPr>
            </w:pPr>
            <w:r w:rsidRPr="005E24B5">
              <w:rPr>
                <w:rFonts w:eastAsia="Times New Roman"/>
                <w:sz w:val="22"/>
                <w:szCs w:val="22"/>
                <w:lang w:eastAsia="ko-KR"/>
              </w:rPr>
              <w:t xml:space="preserve">T1 is up to the summation of SSB to PRACH occasion association period and 10 ms. SSB to PRACH occasion associated period is defined in the table 8.1-1 of TS 38.213. </w:t>
            </w:r>
          </w:p>
          <w:p w14:paraId="6321158E" w14:textId="4A510083" w:rsidR="005E24B5" w:rsidRPr="005E24B5" w:rsidRDefault="005E24B5" w:rsidP="00DC19C0">
            <w:pPr>
              <w:pStyle w:val="ListParagraph"/>
              <w:numPr>
                <w:ilvl w:val="1"/>
                <w:numId w:val="12"/>
              </w:numPr>
              <w:rPr>
                <w:rFonts w:eastAsia="Times New Roman"/>
                <w:sz w:val="22"/>
                <w:szCs w:val="22"/>
                <w:lang w:val="en-US" w:eastAsia="ko-KR"/>
              </w:rPr>
            </w:pPr>
            <w:r w:rsidRPr="005E24B5">
              <w:rPr>
                <w:rFonts w:eastAsia="Times New Roman"/>
                <w:sz w:val="22"/>
                <w:szCs w:val="22"/>
                <w:lang w:eastAsia="ko-KR"/>
              </w:rPr>
              <w:t>Option 2: FFS</w:t>
            </w:r>
          </w:p>
        </w:tc>
      </w:tr>
    </w:tbl>
    <w:p w14:paraId="0F2143E8" w14:textId="5808F4E8" w:rsidR="00A9175F" w:rsidRPr="00A9175F" w:rsidRDefault="00A9175F" w:rsidP="00DC19C0">
      <w:pPr>
        <w:spacing w:before="240"/>
        <w:rPr>
          <w:sz w:val="22"/>
          <w:szCs w:val="22"/>
          <w:lang w:val="en-CA"/>
        </w:rPr>
      </w:pPr>
      <w:r>
        <w:rPr>
          <w:sz w:val="22"/>
          <w:szCs w:val="22"/>
          <w:lang w:val="en-CA"/>
        </w:rPr>
        <w:t>Parameter T1 here has the same role as T</w:t>
      </w:r>
      <w:r w:rsidRPr="00A9175F">
        <w:rPr>
          <w:sz w:val="22"/>
          <w:szCs w:val="22"/>
          <w:vertAlign w:val="subscript"/>
          <w:lang w:val="en-CA"/>
        </w:rPr>
        <w:t>IU</w:t>
      </w:r>
      <w:r>
        <w:rPr>
          <w:sz w:val="22"/>
          <w:szCs w:val="22"/>
          <w:lang w:val="en-CA"/>
        </w:rPr>
        <w:t xml:space="preserve"> in the NR handover delay requirements. Hence the same definition as for TIU can be provided for T1.</w:t>
      </w:r>
    </w:p>
    <w:p w14:paraId="64ED0DB7" w14:textId="2A9CA4F8" w:rsidR="00A9175F" w:rsidRPr="00DC19C0" w:rsidRDefault="00A9175F" w:rsidP="00DC19C0">
      <w:pPr>
        <w:ind w:left="1134" w:hanging="1134"/>
        <w:rPr>
          <w:rFonts w:eastAsia="Times New Roman"/>
          <w:color w:val="244061" w:themeColor="accent1" w:themeShade="80"/>
          <w:sz w:val="22"/>
          <w:szCs w:val="22"/>
          <w:lang w:val="en-US" w:eastAsia="ko-KR"/>
        </w:rPr>
      </w:pPr>
      <w:r w:rsidRPr="00DC19C0">
        <w:rPr>
          <w:b/>
          <w:bCs/>
          <w:color w:val="244061" w:themeColor="accent1" w:themeShade="80"/>
          <w:sz w:val="22"/>
          <w:szCs w:val="22"/>
          <w:lang w:val="en-CA"/>
        </w:rPr>
        <w:t>Proposal</w:t>
      </w:r>
      <w:r w:rsidR="00DC19C0" w:rsidRPr="00DC19C0">
        <w:rPr>
          <w:b/>
          <w:bCs/>
          <w:color w:val="244061" w:themeColor="accent1" w:themeShade="80"/>
          <w:sz w:val="22"/>
          <w:szCs w:val="22"/>
          <w:lang w:val="en-CA"/>
        </w:rPr>
        <w:t xml:space="preserve"> 9</w:t>
      </w:r>
      <w:r w:rsidRPr="00DC19C0">
        <w:rPr>
          <w:b/>
          <w:bCs/>
          <w:color w:val="244061" w:themeColor="accent1" w:themeShade="80"/>
          <w:sz w:val="22"/>
          <w:szCs w:val="22"/>
          <w:lang w:val="en-CA"/>
        </w:rPr>
        <w:t>:</w:t>
      </w:r>
      <w:r w:rsidRPr="00DC19C0">
        <w:rPr>
          <w:color w:val="244061" w:themeColor="accent1" w:themeShade="80"/>
          <w:sz w:val="22"/>
          <w:szCs w:val="22"/>
          <w:lang w:val="en-CA"/>
        </w:rPr>
        <w:t xml:space="preserve"> </w:t>
      </w:r>
      <w:r w:rsidR="00DC19C0">
        <w:rPr>
          <w:color w:val="244061" w:themeColor="accent1" w:themeShade="80"/>
          <w:sz w:val="22"/>
          <w:szCs w:val="22"/>
          <w:lang w:val="en-CA"/>
        </w:rPr>
        <w:tab/>
      </w:r>
      <w:r w:rsidRPr="00DC19C0">
        <w:rPr>
          <w:rFonts w:eastAsia="Times New Roman"/>
          <w:color w:val="244061" w:themeColor="accent1" w:themeShade="80"/>
          <w:sz w:val="22"/>
          <w:szCs w:val="22"/>
          <w:lang w:eastAsia="ko-KR"/>
        </w:rPr>
        <w:t xml:space="preserve">T1 is up to the summation of SSB to PRACH occasion association period and 10 ms. SSB to PRACH occasion associated period is defined in the table 8.1-1 of TS 38.213. </w:t>
      </w:r>
    </w:p>
    <w:tbl>
      <w:tblPr>
        <w:tblStyle w:val="TableGrid"/>
        <w:tblW w:w="0" w:type="auto"/>
        <w:tblLook w:val="04A0" w:firstRow="1" w:lastRow="0" w:firstColumn="1" w:lastColumn="0" w:noHBand="0" w:noVBand="1"/>
      </w:tblPr>
      <w:tblGrid>
        <w:gridCol w:w="9609"/>
      </w:tblGrid>
      <w:tr w:rsidR="00023890" w14:paraId="35D9FF8D" w14:textId="77777777" w:rsidTr="00255895">
        <w:tc>
          <w:tcPr>
            <w:tcW w:w="960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2912BED0" w14:textId="77777777" w:rsidR="00023890" w:rsidRDefault="00023890" w:rsidP="009869E8">
            <w:pPr>
              <w:pStyle w:val="ListParagraph"/>
              <w:numPr>
                <w:ilvl w:val="0"/>
                <w:numId w:val="12"/>
              </w:numPr>
              <w:rPr>
                <w:rFonts w:eastAsia="Times New Roman"/>
                <w:sz w:val="22"/>
                <w:szCs w:val="22"/>
                <w:lang w:val="en-US" w:eastAsia="ko-KR"/>
              </w:rPr>
            </w:pPr>
            <w:r w:rsidRPr="00023890">
              <w:rPr>
                <w:rFonts w:eastAsia="Times New Roman"/>
                <w:sz w:val="22"/>
                <w:szCs w:val="22"/>
                <w:lang w:val="en-US" w:eastAsia="ko-KR"/>
              </w:rPr>
              <w:t>Issue 1-3-3: the delay for obtaining a valid TA command for the sTAG to which the SCell configured with PUCCH belongs (i.e. T2)</w:t>
            </w:r>
          </w:p>
          <w:p w14:paraId="2C808BD4" w14:textId="79E81BA9" w:rsidR="00023890" w:rsidRPr="00255895" w:rsidRDefault="00023890" w:rsidP="00255895">
            <w:pPr>
              <w:pStyle w:val="ListParagraph"/>
              <w:numPr>
                <w:ilvl w:val="1"/>
                <w:numId w:val="12"/>
              </w:numPr>
              <w:rPr>
                <w:rFonts w:eastAsia="Times New Roman"/>
                <w:sz w:val="22"/>
                <w:szCs w:val="22"/>
                <w:lang w:val="en-US" w:eastAsia="ko-KR"/>
              </w:rPr>
            </w:pPr>
            <w:r w:rsidRPr="00023890">
              <w:rPr>
                <w:rFonts w:eastAsia="Times New Roman"/>
                <w:sz w:val="22"/>
                <w:szCs w:val="22"/>
                <w:lang w:eastAsia="ko-KR"/>
              </w:rPr>
              <w:t xml:space="preserve">Option 1: </w:t>
            </w:r>
            <w:r w:rsidRPr="00255895">
              <w:rPr>
                <w:rFonts w:eastAsia="Times New Roman"/>
                <w:sz w:val="22"/>
                <w:szCs w:val="22"/>
                <w:lang w:eastAsia="ko-KR"/>
              </w:rPr>
              <w:t>T2 is the delay from slot n + (T</w:t>
            </w:r>
            <w:r w:rsidRPr="00255895">
              <w:rPr>
                <w:rFonts w:eastAsia="Times New Roman"/>
                <w:sz w:val="22"/>
                <w:szCs w:val="22"/>
                <w:vertAlign w:val="subscript"/>
                <w:lang w:eastAsia="ko-KR"/>
              </w:rPr>
              <w:t>activate_basic</w:t>
            </w:r>
            <w:r w:rsidRPr="00255895">
              <w:rPr>
                <w:rFonts w:eastAsia="Times New Roman"/>
                <w:sz w:val="22"/>
                <w:szCs w:val="22"/>
                <w:lang w:eastAsia="ko-KR"/>
              </w:rPr>
              <w:t xml:space="preserve"> +T1)/(NR slot length) until UE has obtained a valid TA command for the target PUCCH SCell being activated. Slot n is the slot when UE received PUCCH SCell activation MAC CE.</w:t>
            </w:r>
          </w:p>
          <w:p w14:paraId="25EA71AA" w14:textId="0C0F53A3" w:rsidR="00023890" w:rsidRPr="00255895" w:rsidRDefault="00023890" w:rsidP="00255895">
            <w:pPr>
              <w:pStyle w:val="ListParagraph"/>
              <w:numPr>
                <w:ilvl w:val="1"/>
                <w:numId w:val="12"/>
              </w:numPr>
              <w:rPr>
                <w:rFonts w:eastAsia="Times New Roman"/>
                <w:sz w:val="22"/>
                <w:szCs w:val="22"/>
                <w:lang w:val="en-US" w:eastAsia="ko-KR"/>
              </w:rPr>
            </w:pPr>
            <w:r w:rsidRPr="00023890">
              <w:rPr>
                <w:rFonts w:eastAsia="Times New Roman"/>
                <w:sz w:val="22"/>
                <w:szCs w:val="22"/>
                <w:lang w:eastAsia="ko-KR"/>
              </w:rPr>
              <w:t xml:space="preserve">Option 2: </w:t>
            </w:r>
            <w:r w:rsidRPr="00255895">
              <w:rPr>
                <w:rFonts w:eastAsia="Times New Roman"/>
                <w:sz w:val="22"/>
                <w:szCs w:val="22"/>
                <w:lang w:eastAsia="ko-KR"/>
              </w:rPr>
              <w:t>FFS</w:t>
            </w:r>
          </w:p>
          <w:p w14:paraId="40E1E9FA" w14:textId="75DA7B7D" w:rsidR="00023890" w:rsidRPr="00255895" w:rsidRDefault="00023890" w:rsidP="00255895">
            <w:pPr>
              <w:pStyle w:val="ListParagraph"/>
              <w:numPr>
                <w:ilvl w:val="1"/>
                <w:numId w:val="12"/>
              </w:numPr>
              <w:rPr>
                <w:rFonts w:eastAsia="Times New Roman"/>
                <w:sz w:val="22"/>
                <w:szCs w:val="22"/>
                <w:lang w:val="en-US" w:eastAsia="ko-KR"/>
              </w:rPr>
            </w:pPr>
            <w:r w:rsidRPr="00023890">
              <w:rPr>
                <w:rFonts w:eastAsia="Times New Roman"/>
                <w:sz w:val="22"/>
                <w:szCs w:val="22"/>
                <w:lang w:eastAsia="ko-KR"/>
              </w:rPr>
              <w:lastRenderedPageBreak/>
              <w:t xml:space="preserve">Option 3: </w:t>
            </w:r>
            <w:r w:rsidRPr="00255895">
              <w:rPr>
                <w:rFonts w:eastAsia="Times New Roman"/>
                <w:sz w:val="22"/>
                <w:szCs w:val="22"/>
                <w:lang w:eastAsia="ko-KR"/>
              </w:rPr>
              <w:t>Not needed</w:t>
            </w:r>
          </w:p>
        </w:tc>
      </w:tr>
    </w:tbl>
    <w:p w14:paraId="587E1D13" w14:textId="37971A26" w:rsidR="00A9175F" w:rsidRPr="00DC19C0" w:rsidRDefault="00A9175F" w:rsidP="00DC19C0">
      <w:pPr>
        <w:spacing w:before="240"/>
        <w:ind w:left="1418" w:hanging="1418"/>
        <w:rPr>
          <w:rFonts w:eastAsia="Times New Roman"/>
          <w:color w:val="244061" w:themeColor="accent1" w:themeShade="80"/>
          <w:sz w:val="22"/>
          <w:szCs w:val="22"/>
          <w:lang w:val="en-US" w:eastAsia="ko-KR"/>
        </w:rPr>
      </w:pPr>
      <w:r w:rsidRPr="00DC19C0">
        <w:rPr>
          <w:b/>
          <w:bCs/>
          <w:color w:val="244061" w:themeColor="accent1" w:themeShade="80"/>
          <w:sz w:val="22"/>
          <w:szCs w:val="22"/>
          <w:lang w:val="en-CA"/>
        </w:rPr>
        <w:lastRenderedPageBreak/>
        <w:t>Proposal</w:t>
      </w:r>
      <w:r w:rsidR="00DC19C0" w:rsidRPr="00DC19C0">
        <w:rPr>
          <w:b/>
          <w:bCs/>
          <w:color w:val="244061" w:themeColor="accent1" w:themeShade="80"/>
          <w:sz w:val="22"/>
          <w:szCs w:val="22"/>
          <w:lang w:val="en-CA"/>
        </w:rPr>
        <w:t xml:space="preserve"> 10</w:t>
      </w:r>
      <w:r w:rsidRPr="00DC19C0">
        <w:rPr>
          <w:b/>
          <w:bCs/>
          <w:color w:val="244061" w:themeColor="accent1" w:themeShade="80"/>
          <w:sz w:val="22"/>
          <w:szCs w:val="22"/>
          <w:lang w:val="en-CA"/>
        </w:rPr>
        <w:t>:</w:t>
      </w:r>
      <w:r w:rsidRPr="00DC19C0">
        <w:rPr>
          <w:color w:val="244061" w:themeColor="accent1" w:themeShade="80"/>
          <w:sz w:val="22"/>
          <w:szCs w:val="22"/>
          <w:lang w:val="en-CA"/>
        </w:rPr>
        <w:t xml:space="preserve"> </w:t>
      </w:r>
      <w:r w:rsidR="00DC19C0" w:rsidRPr="00DC19C0">
        <w:rPr>
          <w:color w:val="244061" w:themeColor="accent1" w:themeShade="80"/>
          <w:sz w:val="22"/>
          <w:szCs w:val="22"/>
          <w:lang w:val="en-CA"/>
        </w:rPr>
        <w:tab/>
      </w:r>
      <w:r w:rsidRPr="00DC19C0">
        <w:rPr>
          <w:rFonts w:eastAsia="Times New Roman"/>
          <w:color w:val="244061" w:themeColor="accent1" w:themeShade="80"/>
          <w:sz w:val="22"/>
          <w:szCs w:val="22"/>
          <w:lang w:eastAsia="ko-KR"/>
        </w:rPr>
        <w:t>T2 is the delay from slot n + (T</w:t>
      </w:r>
      <w:r w:rsidRPr="00DC19C0">
        <w:rPr>
          <w:rFonts w:eastAsia="Times New Roman"/>
          <w:color w:val="244061" w:themeColor="accent1" w:themeShade="80"/>
          <w:sz w:val="22"/>
          <w:szCs w:val="22"/>
          <w:vertAlign w:val="subscript"/>
          <w:lang w:eastAsia="ko-KR"/>
        </w:rPr>
        <w:t>activate_basic</w:t>
      </w:r>
      <w:r w:rsidRPr="00DC19C0">
        <w:rPr>
          <w:rFonts w:eastAsia="Times New Roman"/>
          <w:color w:val="244061" w:themeColor="accent1" w:themeShade="80"/>
          <w:sz w:val="22"/>
          <w:szCs w:val="22"/>
          <w:lang w:eastAsia="ko-KR"/>
        </w:rPr>
        <w:t xml:space="preserve"> +T1)/(NR slot length) until UE has obtained a valid TA command for the target PUCCH SCell being activated. Slot n is the slot when UE received PUCCH SCell activation MAC CE.</w:t>
      </w:r>
    </w:p>
    <w:tbl>
      <w:tblPr>
        <w:tblStyle w:val="TableGrid"/>
        <w:tblW w:w="0" w:type="auto"/>
        <w:tblLook w:val="04A0" w:firstRow="1" w:lastRow="0" w:firstColumn="1" w:lastColumn="0" w:noHBand="0" w:noVBand="1"/>
      </w:tblPr>
      <w:tblGrid>
        <w:gridCol w:w="9609"/>
      </w:tblGrid>
      <w:tr w:rsidR="00023890" w14:paraId="1F00FE80" w14:textId="77777777" w:rsidTr="00DC19C0">
        <w:tc>
          <w:tcPr>
            <w:tcW w:w="960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4196EF69" w14:textId="77777777" w:rsidR="00023890" w:rsidRPr="00023890" w:rsidRDefault="00023890" w:rsidP="009869E8">
            <w:pPr>
              <w:pStyle w:val="ListParagraph"/>
              <w:numPr>
                <w:ilvl w:val="0"/>
                <w:numId w:val="12"/>
              </w:numPr>
              <w:rPr>
                <w:rFonts w:eastAsia="Times New Roman"/>
                <w:sz w:val="22"/>
                <w:szCs w:val="22"/>
                <w:lang w:val="en-US" w:eastAsia="ko-KR"/>
              </w:rPr>
            </w:pPr>
            <w:r w:rsidRPr="00023890">
              <w:rPr>
                <w:rFonts w:eastAsia="Times New Roman"/>
                <w:sz w:val="22"/>
                <w:szCs w:val="22"/>
                <w:lang w:val="en-US" w:eastAsia="ko-KR"/>
              </w:rPr>
              <w:t>Issue 1-3-4: the delay for applying the received TA for uplink transmission on target PUCCH SCell being activated (i.e. T3)</w:t>
            </w:r>
          </w:p>
          <w:p w14:paraId="62D4CE42" w14:textId="19B87993" w:rsidR="00023890" w:rsidRPr="00255895" w:rsidRDefault="00023890" w:rsidP="00255895">
            <w:pPr>
              <w:pStyle w:val="ListParagraph"/>
              <w:numPr>
                <w:ilvl w:val="1"/>
                <w:numId w:val="12"/>
              </w:numPr>
              <w:rPr>
                <w:rFonts w:eastAsia="Times New Roman"/>
                <w:sz w:val="22"/>
                <w:szCs w:val="22"/>
                <w:lang w:val="en-US" w:eastAsia="ko-KR"/>
              </w:rPr>
            </w:pPr>
            <w:r w:rsidRPr="00023890">
              <w:rPr>
                <w:rFonts w:eastAsia="Times New Roman"/>
                <w:sz w:val="22"/>
                <w:szCs w:val="22"/>
                <w:lang w:eastAsia="ko-KR"/>
              </w:rPr>
              <w:t>Option 1:</w:t>
            </w:r>
            <w:r w:rsidR="00255895">
              <w:rPr>
                <w:rFonts w:eastAsia="Times New Roman"/>
                <w:sz w:val="22"/>
                <w:szCs w:val="22"/>
                <w:lang w:eastAsia="ko-KR"/>
              </w:rPr>
              <w:t xml:space="preserve"> </w:t>
            </w:r>
            <w:r w:rsidRPr="00255895">
              <w:rPr>
                <w:rFonts w:eastAsia="Times New Roman"/>
                <w:sz w:val="22"/>
                <w:szCs w:val="22"/>
                <w:lang w:eastAsia="ko-KR"/>
              </w:rPr>
              <w:t>T3 is the delay for applying the received TA for uplink transmission on target PUCCH SCell being activated, and greater than or equal to k+1 slot, where k is defined in clause 4.2 in TS 38.213.</w:t>
            </w:r>
          </w:p>
          <w:p w14:paraId="3E76D33F" w14:textId="4030B479" w:rsidR="00023890" w:rsidRPr="00255895" w:rsidRDefault="00023890" w:rsidP="00255895">
            <w:pPr>
              <w:pStyle w:val="ListParagraph"/>
              <w:numPr>
                <w:ilvl w:val="1"/>
                <w:numId w:val="12"/>
              </w:numPr>
              <w:rPr>
                <w:rFonts w:eastAsia="Times New Roman"/>
                <w:sz w:val="22"/>
                <w:szCs w:val="22"/>
                <w:lang w:val="en-US" w:eastAsia="ko-KR"/>
              </w:rPr>
            </w:pPr>
            <w:r w:rsidRPr="00023890">
              <w:rPr>
                <w:rFonts w:eastAsia="Times New Roman"/>
                <w:sz w:val="22"/>
                <w:szCs w:val="22"/>
                <w:lang w:eastAsia="ko-KR"/>
              </w:rPr>
              <w:t>Option 2:</w:t>
            </w:r>
            <w:r w:rsidR="00255895">
              <w:rPr>
                <w:rFonts w:eastAsia="Times New Roman"/>
                <w:sz w:val="22"/>
                <w:szCs w:val="22"/>
                <w:lang w:eastAsia="ko-KR"/>
              </w:rPr>
              <w:t xml:space="preserve"> </w:t>
            </w:r>
            <w:r w:rsidRPr="00255895">
              <w:rPr>
                <w:rFonts w:eastAsia="Times New Roman"/>
                <w:sz w:val="22"/>
                <w:szCs w:val="22"/>
                <w:lang w:eastAsia="ko-KR"/>
              </w:rPr>
              <w:t>FFS</w:t>
            </w:r>
          </w:p>
          <w:p w14:paraId="63466797" w14:textId="2A7716CF" w:rsidR="00023890" w:rsidRPr="00255895" w:rsidRDefault="00023890" w:rsidP="00255895">
            <w:pPr>
              <w:pStyle w:val="ListParagraph"/>
              <w:numPr>
                <w:ilvl w:val="1"/>
                <w:numId w:val="12"/>
              </w:numPr>
              <w:rPr>
                <w:rFonts w:eastAsia="Times New Roman"/>
                <w:sz w:val="22"/>
                <w:szCs w:val="22"/>
                <w:lang w:val="en-US" w:eastAsia="ko-KR"/>
              </w:rPr>
            </w:pPr>
            <w:r w:rsidRPr="00023890">
              <w:rPr>
                <w:rFonts w:eastAsia="Times New Roman"/>
                <w:sz w:val="22"/>
                <w:szCs w:val="22"/>
                <w:lang w:eastAsia="ko-KR"/>
              </w:rPr>
              <w:t>Option 3:</w:t>
            </w:r>
            <w:r w:rsidR="00255895">
              <w:rPr>
                <w:rFonts w:eastAsia="Times New Roman"/>
                <w:sz w:val="22"/>
                <w:szCs w:val="22"/>
                <w:lang w:eastAsia="ko-KR"/>
              </w:rPr>
              <w:t xml:space="preserve"> </w:t>
            </w:r>
            <w:r w:rsidRPr="00255895">
              <w:rPr>
                <w:rFonts w:eastAsia="Times New Roman"/>
                <w:sz w:val="22"/>
                <w:szCs w:val="22"/>
                <w:lang w:eastAsia="ko-KR"/>
              </w:rPr>
              <w:t>Not needed</w:t>
            </w:r>
          </w:p>
        </w:tc>
      </w:tr>
    </w:tbl>
    <w:p w14:paraId="0F000EB6" w14:textId="7B140242" w:rsidR="00023890" w:rsidRDefault="00A9175F" w:rsidP="00DC19C0">
      <w:pPr>
        <w:spacing w:before="240"/>
        <w:ind w:left="1418" w:hanging="1418"/>
        <w:rPr>
          <w:rFonts w:eastAsia="Times New Roman"/>
          <w:color w:val="244061" w:themeColor="accent1" w:themeShade="80"/>
          <w:sz w:val="22"/>
          <w:szCs w:val="22"/>
          <w:lang w:eastAsia="ko-KR"/>
        </w:rPr>
      </w:pPr>
      <w:r w:rsidRPr="00DC19C0">
        <w:rPr>
          <w:b/>
          <w:bCs/>
          <w:color w:val="244061" w:themeColor="accent1" w:themeShade="80"/>
          <w:sz w:val="22"/>
          <w:szCs w:val="22"/>
          <w:lang w:val="en-CA"/>
        </w:rPr>
        <w:t>Proposal</w:t>
      </w:r>
      <w:r w:rsidR="00DC19C0" w:rsidRPr="00DC19C0">
        <w:rPr>
          <w:b/>
          <w:bCs/>
          <w:color w:val="244061" w:themeColor="accent1" w:themeShade="80"/>
          <w:sz w:val="22"/>
          <w:szCs w:val="22"/>
          <w:lang w:val="en-CA"/>
        </w:rPr>
        <w:t xml:space="preserve"> 11</w:t>
      </w:r>
      <w:r w:rsidRPr="00DC19C0">
        <w:rPr>
          <w:b/>
          <w:bCs/>
          <w:color w:val="244061" w:themeColor="accent1" w:themeShade="80"/>
          <w:sz w:val="22"/>
          <w:szCs w:val="22"/>
          <w:lang w:val="en-CA"/>
        </w:rPr>
        <w:t>:</w:t>
      </w:r>
      <w:r w:rsidR="00DC19C0" w:rsidRPr="00DC19C0">
        <w:rPr>
          <w:b/>
          <w:bCs/>
          <w:color w:val="244061" w:themeColor="accent1" w:themeShade="80"/>
          <w:sz w:val="22"/>
          <w:szCs w:val="22"/>
          <w:lang w:val="en-CA"/>
        </w:rPr>
        <w:tab/>
      </w:r>
      <w:r w:rsidRPr="00DC19C0">
        <w:rPr>
          <w:rFonts w:eastAsia="Times New Roman"/>
          <w:color w:val="244061" w:themeColor="accent1" w:themeShade="80"/>
          <w:sz w:val="22"/>
          <w:szCs w:val="22"/>
          <w:lang w:eastAsia="ko-KR"/>
        </w:rPr>
        <w:t>T3 is the delay for applying the received TA for uplink transmission on target PUCCH SCell being activated, and greater than or equal to k+1 slot, where k is defined in clause 4.2 in TS 38.213.</w:t>
      </w:r>
    </w:p>
    <w:p w14:paraId="49A79B42" w14:textId="2C418BF6" w:rsidR="00255895" w:rsidRPr="00255895" w:rsidRDefault="00255895" w:rsidP="00DC19C0">
      <w:pPr>
        <w:spacing w:before="240"/>
        <w:ind w:left="1418" w:hanging="1418"/>
        <w:rPr>
          <w:i/>
          <w:iCs/>
          <w:color w:val="000000" w:themeColor="text1"/>
          <w:sz w:val="22"/>
          <w:szCs w:val="22"/>
          <w:lang w:val="en-CA"/>
        </w:rPr>
      </w:pPr>
      <w:r w:rsidRPr="00255895">
        <w:rPr>
          <w:i/>
          <w:iCs/>
          <w:color w:val="000000" w:themeColor="text1"/>
          <w:sz w:val="22"/>
          <w:szCs w:val="22"/>
          <w:lang w:val="en-CA"/>
        </w:rPr>
        <w:t>Interruption requirements</w:t>
      </w:r>
    </w:p>
    <w:tbl>
      <w:tblPr>
        <w:tblStyle w:val="TableGrid"/>
        <w:tblW w:w="0" w:type="auto"/>
        <w:tblLook w:val="04A0" w:firstRow="1" w:lastRow="0" w:firstColumn="1" w:lastColumn="0" w:noHBand="0" w:noVBand="1"/>
      </w:tblPr>
      <w:tblGrid>
        <w:gridCol w:w="9609"/>
      </w:tblGrid>
      <w:tr w:rsidR="00C76039" w14:paraId="3279D4BE" w14:textId="77777777" w:rsidTr="00C76039">
        <w:tc>
          <w:tcPr>
            <w:tcW w:w="962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5DC9A680" w14:textId="77777777" w:rsidR="00C76039" w:rsidRDefault="00C76039" w:rsidP="009869E8">
            <w:pPr>
              <w:pStyle w:val="ListParagraph"/>
              <w:numPr>
                <w:ilvl w:val="0"/>
                <w:numId w:val="12"/>
              </w:numPr>
              <w:rPr>
                <w:rFonts w:eastAsia="Times New Roman"/>
                <w:sz w:val="22"/>
                <w:szCs w:val="22"/>
                <w:lang w:val="en-US" w:eastAsia="ko-KR"/>
              </w:rPr>
            </w:pPr>
            <w:r w:rsidRPr="00C76039">
              <w:rPr>
                <w:rFonts w:eastAsia="Times New Roman"/>
                <w:sz w:val="22"/>
                <w:szCs w:val="22"/>
                <w:lang w:val="en-US" w:eastAsia="ko-KR"/>
              </w:rPr>
              <w:t>Issue 1-4-2: Interruption requirements for PUCCH Scell activation in invalid TA case</w:t>
            </w:r>
          </w:p>
          <w:p w14:paraId="04E5FEE6" w14:textId="4B2E998C" w:rsidR="00C76039" w:rsidRPr="00C76039" w:rsidRDefault="00C76039" w:rsidP="009869E8">
            <w:pPr>
              <w:pStyle w:val="ListParagraph"/>
              <w:numPr>
                <w:ilvl w:val="1"/>
                <w:numId w:val="12"/>
              </w:numPr>
              <w:rPr>
                <w:rFonts w:eastAsia="Times New Roman"/>
                <w:sz w:val="22"/>
                <w:szCs w:val="22"/>
                <w:lang w:val="en-US" w:eastAsia="ko-KR"/>
              </w:rPr>
            </w:pPr>
            <w:r w:rsidRPr="00C76039">
              <w:rPr>
                <w:rFonts w:eastAsia="Times New Roman"/>
                <w:sz w:val="22"/>
                <w:szCs w:val="22"/>
                <w:lang w:eastAsia="ko-KR"/>
              </w:rPr>
              <w:t xml:space="preserve">Option 1: </w:t>
            </w:r>
          </w:p>
          <w:p w14:paraId="0670802B" w14:textId="77777777" w:rsidR="00C76039" w:rsidRPr="00C76039" w:rsidRDefault="00C76039" w:rsidP="009869E8">
            <w:pPr>
              <w:pStyle w:val="ListParagraph"/>
              <w:numPr>
                <w:ilvl w:val="2"/>
                <w:numId w:val="12"/>
              </w:numPr>
              <w:rPr>
                <w:rFonts w:eastAsia="Times New Roman"/>
                <w:sz w:val="22"/>
                <w:szCs w:val="22"/>
                <w:lang w:val="en-US" w:eastAsia="ko-KR"/>
              </w:rPr>
            </w:pPr>
            <w:r w:rsidRPr="00C76039">
              <w:rPr>
                <w:rFonts w:eastAsia="Times New Roman"/>
                <w:sz w:val="22"/>
                <w:szCs w:val="22"/>
                <w:lang w:eastAsia="ko-KR"/>
              </w:rPr>
              <w:t xml:space="preserve">The interruption requirement shall include the existing requirement for Scell activation in Rel-15. </w:t>
            </w:r>
          </w:p>
          <w:p w14:paraId="24F1B775" w14:textId="77777777" w:rsidR="00C76039" w:rsidRPr="00C76039" w:rsidRDefault="00C76039" w:rsidP="009869E8">
            <w:pPr>
              <w:pStyle w:val="ListParagraph"/>
              <w:numPr>
                <w:ilvl w:val="2"/>
                <w:numId w:val="12"/>
              </w:numPr>
              <w:rPr>
                <w:rFonts w:eastAsia="Times New Roman"/>
                <w:sz w:val="22"/>
                <w:szCs w:val="22"/>
                <w:lang w:val="en-US" w:eastAsia="ko-KR"/>
              </w:rPr>
            </w:pPr>
            <w:r w:rsidRPr="00C76039">
              <w:rPr>
                <w:rFonts w:eastAsia="Times New Roman"/>
                <w:sz w:val="22"/>
                <w:szCs w:val="22"/>
                <w:lang w:eastAsia="ko-KR"/>
              </w:rPr>
              <w:t xml:space="preserve">FFS whether to introduce interruption by PRACH transmission due to different SCS. </w:t>
            </w:r>
          </w:p>
          <w:p w14:paraId="727CF9B6" w14:textId="27D18EFA" w:rsidR="00C76039" w:rsidRPr="00255895" w:rsidRDefault="00C76039" w:rsidP="00255895">
            <w:pPr>
              <w:pStyle w:val="ListParagraph"/>
              <w:numPr>
                <w:ilvl w:val="1"/>
                <w:numId w:val="12"/>
              </w:numPr>
              <w:rPr>
                <w:rFonts w:eastAsia="Times New Roman"/>
                <w:sz w:val="22"/>
                <w:szCs w:val="22"/>
                <w:lang w:val="en-US" w:eastAsia="ko-KR"/>
              </w:rPr>
            </w:pPr>
            <w:r w:rsidRPr="00C76039">
              <w:rPr>
                <w:rFonts w:eastAsia="Times New Roman"/>
                <w:sz w:val="22"/>
                <w:szCs w:val="22"/>
                <w:lang w:eastAsia="ko-KR"/>
              </w:rPr>
              <w:t>Option 2:</w:t>
            </w:r>
            <w:r w:rsidR="00255895">
              <w:rPr>
                <w:rFonts w:eastAsia="Times New Roman"/>
                <w:sz w:val="22"/>
                <w:szCs w:val="22"/>
                <w:lang w:eastAsia="ko-KR"/>
              </w:rPr>
              <w:t xml:space="preserve"> </w:t>
            </w:r>
            <w:r w:rsidRPr="00255895">
              <w:rPr>
                <w:rFonts w:eastAsia="Times New Roman"/>
                <w:sz w:val="22"/>
                <w:szCs w:val="22"/>
                <w:lang w:eastAsia="ko-KR"/>
              </w:rPr>
              <w:t xml:space="preserve">Reuse the interruption requirement of normal Scell activation. </w:t>
            </w:r>
          </w:p>
          <w:p w14:paraId="250B02DE" w14:textId="3D22CCB5" w:rsidR="00C76039" w:rsidRPr="00255895" w:rsidRDefault="00C76039" w:rsidP="00255895">
            <w:pPr>
              <w:pStyle w:val="ListParagraph"/>
              <w:numPr>
                <w:ilvl w:val="1"/>
                <w:numId w:val="12"/>
              </w:numPr>
              <w:rPr>
                <w:rFonts w:eastAsia="Times New Roman"/>
                <w:sz w:val="22"/>
                <w:szCs w:val="22"/>
                <w:lang w:val="en-US" w:eastAsia="ko-KR"/>
              </w:rPr>
            </w:pPr>
            <w:r w:rsidRPr="00C76039">
              <w:rPr>
                <w:rFonts w:eastAsia="Times New Roman"/>
                <w:sz w:val="22"/>
                <w:szCs w:val="22"/>
                <w:lang w:eastAsia="ko-KR"/>
              </w:rPr>
              <w:t xml:space="preserve">Option 3: </w:t>
            </w:r>
            <w:r w:rsidRPr="00255895">
              <w:rPr>
                <w:rFonts w:eastAsia="Times New Roman"/>
                <w:sz w:val="22"/>
                <w:szCs w:val="22"/>
                <w:lang w:eastAsia="ko-KR"/>
              </w:rPr>
              <w:t>FFS after the additional delay are clearly defined</w:t>
            </w:r>
          </w:p>
        </w:tc>
      </w:tr>
    </w:tbl>
    <w:p w14:paraId="31A2642B" w14:textId="345CE426" w:rsidR="0042074A" w:rsidRDefault="0042074A" w:rsidP="00DC19C0">
      <w:pPr>
        <w:spacing w:before="240"/>
        <w:ind w:left="1418" w:hanging="1418"/>
        <w:rPr>
          <w:rFonts w:eastAsia="Times New Roman"/>
          <w:color w:val="244061" w:themeColor="accent1" w:themeShade="80"/>
          <w:sz w:val="22"/>
          <w:szCs w:val="22"/>
          <w:lang w:eastAsia="ko-KR"/>
        </w:rPr>
      </w:pPr>
      <w:r w:rsidRPr="00DC19C0">
        <w:rPr>
          <w:rFonts w:eastAsia="Times New Roman"/>
          <w:b/>
          <w:bCs/>
          <w:color w:val="244061" w:themeColor="accent1" w:themeShade="80"/>
          <w:sz w:val="22"/>
          <w:szCs w:val="22"/>
          <w:lang w:eastAsia="ko-KR"/>
        </w:rPr>
        <w:t>Proposal</w:t>
      </w:r>
      <w:r w:rsidR="00DC19C0" w:rsidRPr="00DC19C0">
        <w:rPr>
          <w:rFonts w:eastAsia="Times New Roman"/>
          <w:b/>
          <w:bCs/>
          <w:color w:val="244061" w:themeColor="accent1" w:themeShade="80"/>
          <w:sz w:val="22"/>
          <w:szCs w:val="22"/>
          <w:lang w:eastAsia="ko-KR"/>
        </w:rPr>
        <w:t xml:space="preserve"> 12</w:t>
      </w:r>
      <w:r w:rsidRPr="00DC19C0">
        <w:rPr>
          <w:rFonts w:eastAsia="Times New Roman"/>
          <w:b/>
          <w:bCs/>
          <w:color w:val="244061" w:themeColor="accent1" w:themeShade="80"/>
          <w:sz w:val="22"/>
          <w:szCs w:val="22"/>
          <w:lang w:eastAsia="ko-KR"/>
        </w:rPr>
        <w:t>:</w:t>
      </w:r>
      <w:r w:rsidRPr="00DC19C0">
        <w:rPr>
          <w:rFonts w:eastAsia="Times New Roman"/>
          <w:color w:val="244061" w:themeColor="accent1" w:themeShade="80"/>
          <w:sz w:val="22"/>
          <w:szCs w:val="22"/>
          <w:lang w:eastAsia="ko-KR"/>
        </w:rPr>
        <w:t xml:space="preserve"> </w:t>
      </w:r>
      <w:r w:rsidR="00DC19C0" w:rsidRPr="00DC19C0">
        <w:rPr>
          <w:rFonts w:eastAsia="Times New Roman"/>
          <w:color w:val="244061" w:themeColor="accent1" w:themeShade="80"/>
          <w:sz w:val="22"/>
          <w:szCs w:val="22"/>
          <w:lang w:eastAsia="ko-KR"/>
        </w:rPr>
        <w:tab/>
      </w:r>
      <w:r w:rsidRPr="00DC19C0">
        <w:rPr>
          <w:rFonts w:eastAsia="Times New Roman"/>
          <w:color w:val="244061" w:themeColor="accent1" w:themeShade="80"/>
          <w:sz w:val="22"/>
          <w:szCs w:val="22"/>
          <w:lang w:eastAsia="ko-KR"/>
        </w:rPr>
        <w:t>Reuse the interruption requirement of normal S</w:t>
      </w:r>
      <w:r w:rsidR="00DC19C0" w:rsidRPr="00DC19C0">
        <w:rPr>
          <w:rFonts w:eastAsia="Times New Roman"/>
          <w:color w:val="244061" w:themeColor="accent1" w:themeShade="80"/>
          <w:sz w:val="22"/>
          <w:szCs w:val="22"/>
          <w:lang w:eastAsia="ko-KR"/>
        </w:rPr>
        <w:t>C</w:t>
      </w:r>
      <w:r w:rsidRPr="00DC19C0">
        <w:rPr>
          <w:rFonts w:eastAsia="Times New Roman"/>
          <w:color w:val="244061" w:themeColor="accent1" w:themeShade="80"/>
          <w:sz w:val="22"/>
          <w:szCs w:val="22"/>
          <w:lang w:eastAsia="ko-KR"/>
        </w:rPr>
        <w:t>ell activation</w:t>
      </w:r>
      <w:r w:rsidR="00DC19C0" w:rsidRPr="00DC19C0">
        <w:rPr>
          <w:rFonts w:eastAsia="Times New Roman"/>
          <w:color w:val="244061" w:themeColor="accent1" w:themeShade="80"/>
          <w:sz w:val="22"/>
          <w:szCs w:val="22"/>
          <w:lang w:eastAsia="ko-KR"/>
        </w:rPr>
        <w:t xml:space="preserve"> also for </w:t>
      </w:r>
      <w:r w:rsidR="00DC19C0" w:rsidRPr="00DC19C0">
        <w:rPr>
          <w:rFonts w:eastAsia="Times New Roman"/>
          <w:color w:val="244061" w:themeColor="accent1" w:themeShade="80"/>
          <w:sz w:val="22"/>
          <w:szCs w:val="22"/>
          <w:lang w:val="en-US" w:eastAsia="ko-KR"/>
        </w:rPr>
        <w:t>PUCCH Scell activation with invalid TA</w:t>
      </w:r>
      <w:r w:rsidRPr="00DC19C0">
        <w:rPr>
          <w:rFonts w:eastAsia="Times New Roman"/>
          <w:color w:val="244061" w:themeColor="accent1" w:themeShade="80"/>
          <w:sz w:val="22"/>
          <w:szCs w:val="22"/>
          <w:lang w:eastAsia="ko-KR"/>
        </w:rPr>
        <w:t xml:space="preserve">. </w:t>
      </w:r>
    </w:p>
    <w:p w14:paraId="6AA942DE" w14:textId="7FCA61EB" w:rsidR="00255895" w:rsidRPr="00255895" w:rsidRDefault="00255895" w:rsidP="00DC19C0">
      <w:pPr>
        <w:spacing w:before="240"/>
        <w:ind w:left="1418" w:hanging="1418"/>
        <w:rPr>
          <w:rFonts w:eastAsia="Times New Roman"/>
          <w:i/>
          <w:iCs/>
          <w:sz w:val="22"/>
          <w:szCs w:val="22"/>
          <w:lang w:val="en-US" w:eastAsia="ko-KR"/>
        </w:rPr>
      </w:pPr>
      <w:r w:rsidRPr="00255895">
        <w:rPr>
          <w:rFonts w:eastAsia="Times New Roman"/>
          <w:i/>
          <w:iCs/>
          <w:sz w:val="22"/>
          <w:szCs w:val="22"/>
          <w:lang w:eastAsia="ko-KR"/>
        </w:rPr>
        <w:t xml:space="preserve">Applicability of </w:t>
      </w:r>
      <w:r>
        <w:rPr>
          <w:rFonts w:eastAsia="Times New Roman"/>
          <w:i/>
          <w:iCs/>
          <w:sz w:val="22"/>
          <w:szCs w:val="22"/>
          <w:lang w:eastAsia="ko-KR"/>
        </w:rPr>
        <w:t xml:space="preserve">PUCCH SCell activation </w:t>
      </w:r>
      <w:r w:rsidRPr="00255895">
        <w:rPr>
          <w:rFonts w:eastAsia="Times New Roman"/>
          <w:i/>
          <w:iCs/>
          <w:sz w:val="22"/>
          <w:szCs w:val="22"/>
          <w:lang w:eastAsia="ko-KR"/>
        </w:rPr>
        <w:t>requirements</w:t>
      </w:r>
    </w:p>
    <w:tbl>
      <w:tblPr>
        <w:tblStyle w:val="TableGrid"/>
        <w:tblW w:w="0" w:type="auto"/>
        <w:tblLook w:val="04A0" w:firstRow="1" w:lastRow="0" w:firstColumn="1" w:lastColumn="0" w:noHBand="0" w:noVBand="1"/>
      </w:tblPr>
      <w:tblGrid>
        <w:gridCol w:w="9609"/>
      </w:tblGrid>
      <w:tr w:rsidR="00C76039" w14:paraId="678A9164" w14:textId="77777777" w:rsidTr="00DC19C0">
        <w:tc>
          <w:tcPr>
            <w:tcW w:w="960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113BA9F1" w14:textId="77777777" w:rsidR="00C76039" w:rsidRDefault="00C76039" w:rsidP="009869E8">
            <w:pPr>
              <w:pStyle w:val="ListParagraph"/>
              <w:numPr>
                <w:ilvl w:val="0"/>
                <w:numId w:val="12"/>
              </w:numPr>
              <w:rPr>
                <w:rFonts w:eastAsia="Times New Roman"/>
                <w:sz w:val="22"/>
                <w:szCs w:val="22"/>
                <w:lang w:val="en-US" w:eastAsia="ko-KR"/>
              </w:rPr>
            </w:pPr>
            <w:r w:rsidRPr="00C76039">
              <w:rPr>
                <w:rFonts w:eastAsia="Times New Roman"/>
                <w:sz w:val="22"/>
                <w:szCs w:val="22"/>
                <w:lang w:val="en-US" w:eastAsia="ko-KR"/>
              </w:rPr>
              <w:t>Issue 1-5</w:t>
            </w:r>
            <w:r>
              <w:rPr>
                <w:rFonts w:eastAsia="Times New Roman"/>
                <w:sz w:val="22"/>
                <w:szCs w:val="22"/>
                <w:lang w:val="en-US" w:eastAsia="ko-KR"/>
              </w:rPr>
              <w:t>:</w:t>
            </w:r>
            <w:r w:rsidRPr="00C76039">
              <w:rPr>
                <w:rFonts w:eastAsia="Times New Roman"/>
                <w:sz w:val="22"/>
                <w:szCs w:val="22"/>
                <w:lang w:val="en-US" w:eastAsia="ko-KR"/>
              </w:rPr>
              <w:t xml:space="preserve"> Applicability of PUCCH Scell activation requirements</w:t>
            </w:r>
          </w:p>
          <w:p w14:paraId="5A0BEE60" w14:textId="3E7704FB" w:rsidR="00C76039" w:rsidRPr="00C76039" w:rsidRDefault="00C76039" w:rsidP="009869E8">
            <w:pPr>
              <w:pStyle w:val="ListParagraph"/>
              <w:numPr>
                <w:ilvl w:val="1"/>
                <w:numId w:val="12"/>
              </w:numPr>
              <w:rPr>
                <w:rFonts w:eastAsia="Times New Roman"/>
                <w:sz w:val="22"/>
                <w:szCs w:val="22"/>
                <w:lang w:val="en-US" w:eastAsia="ko-KR"/>
              </w:rPr>
            </w:pPr>
            <w:r w:rsidRPr="00C76039">
              <w:rPr>
                <w:rFonts w:eastAsia="Times New Roman"/>
                <w:sz w:val="22"/>
                <w:szCs w:val="22"/>
                <w:lang w:eastAsia="ko-KR"/>
              </w:rPr>
              <w:t xml:space="preserve">Option 1: </w:t>
            </w:r>
          </w:p>
          <w:p w14:paraId="16C4ACCC" w14:textId="77777777" w:rsidR="00C76039" w:rsidRPr="00C76039" w:rsidRDefault="00C76039" w:rsidP="009869E8">
            <w:pPr>
              <w:pStyle w:val="ListParagraph"/>
              <w:numPr>
                <w:ilvl w:val="2"/>
                <w:numId w:val="12"/>
              </w:numPr>
              <w:rPr>
                <w:rFonts w:eastAsia="Times New Roman"/>
                <w:sz w:val="22"/>
                <w:szCs w:val="22"/>
                <w:lang w:val="en-US" w:eastAsia="ko-KR"/>
              </w:rPr>
            </w:pPr>
            <w:r w:rsidRPr="00C76039">
              <w:rPr>
                <w:rFonts w:eastAsia="Times New Roman"/>
                <w:sz w:val="22"/>
                <w:szCs w:val="22"/>
                <w:lang w:eastAsia="ko-KR"/>
              </w:rPr>
              <w:t>The PUCCH Scell activation delay requirement shall apply provided that,</w:t>
            </w:r>
          </w:p>
          <w:p w14:paraId="1225D25F" w14:textId="77777777" w:rsidR="00C76039" w:rsidRPr="00C76039" w:rsidRDefault="00C76039" w:rsidP="009869E8">
            <w:pPr>
              <w:pStyle w:val="ListParagraph"/>
              <w:numPr>
                <w:ilvl w:val="3"/>
                <w:numId w:val="12"/>
              </w:numPr>
              <w:rPr>
                <w:rFonts w:eastAsia="Times New Roman"/>
                <w:sz w:val="22"/>
                <w:szCs w:val="22"/>
                <w:lang w:val="en-US" w:eastAsia="ko-KR"/>
              </w:rPr>
            </w:pPr>
            <w:r w:rsidRPr="00C76039">
              <w:rPr>
                <w:rFonts w:eastAsia="Times New Roman"/>
                <w:sz w:val="22"/>
                <w:szCs w:val="22"/>
                <w:lang w:eastAsia="ko-KR"/>
              </w:rPr>
              <w:t>The UE has received a PDCCH order to initiate RA procedure on the PUCCH Scell within T</w:t>
            </w:r>
            <w:r w:rsidRPr="00C76039">
              <w:rPr>
                <w:rFonts w:eastAsia="Times New Roman"/>
                <w:sz w:val="22"/>
                <w:szCs w:val="22"/>
                <w:vertAlign w:val="subscript"/>
                <w:lang w:eastAsia="ko-KR"/>
              </w:rPr>
              <w:t>activate_basic</w:t>
            </w:r>
            <w:r w:rsidRPr="00C76039">
              <w:rPr>
                <w:rFonts w:eastAsia="Times New Roman"/>
                <w:sz w:val="22"/>
                <w:szCs w:val="22"/>
                <w:lang w:eastAsia="ko-KR"/>
              </w:rPr>
              <w:t xml:space="preserve"> otherwise additional delay to activate the Scell is expected; and</w:t>
            </w:r>
          </w:p>
          <w:p w14:paraId="50044C32" w14:textId="77777777" w:rsidR="00C76039" w:rsidRPr="00C76039" w:rsidRDefault="00C76039" w:rsidP="009869E8">
            <w:pPr>
              <w:pStyle w:val="ListParagraph"/>
              <w:numPr>
                <w:ilvl w:val="3"/>
                <w:numId w:val="12"/>
              </w:numPr>
              <w:rPr>
                <w:rFonts w:eastAsia="Times New Roman"/>
                <w:sz w:val="22"/>
                <w:szCs w:val="22"/>
                <w:lang w:val="en-US" w:eastAsia="ko-KR"/>
              </w:rPr>
            </w:pPr>
            <w:r w:rsidRPr="00C76039">
              <w:rPr>
                <w:rFonts w:eastAsia="Times New Roman"/>
                <w:sz w:val="22"/>
                <w:szCs w:val="22"/>
                <w:lang w:eastAsia="ko-KR"/>
              </w:rPr>
              <w:t>No interruption occurs in same FR as the target PUCCH Scell during the Scell activation procedure if UE supports per-FR MG, otherwise the PUCCH Scell activation delay can be extended, and</w:t>
            </w:r>
          </w:p>
          <w:p w14:paraId="4FEBF128" w14:textId="77777777" w:rsidR="00C76039" w:rsidRPr="00C76039" w:rsidRDefault="00C76039" w:rsidP="009869E8">
            <w:pPr>
              <w:pStyle w:val="ListParagraph"/>
              <w:numPr>
                <w:ilvl w:val="3"/>
                <w:numId w:val="12"/>
              </w:numPr>
              <w:rPr>
                <w:rFonts w:eastAsia="Times New Roman"/>
                <w:sz w:val="22"/>
                <w:szCs w:val="22"/>
                <w:lang w:val="en-US" w:eastAsia="ko-KR"/>
              </w:rPr>
            </w:pPr>
            <w:r w:rsidRPr="00C76039">
              <w:rPr>
                <w:rFonts w:eastAsia="Times New Roman"/>
                <w:sz w:val="22"/>
                <w:szCs w:val="22"/>
                <w:lang w:eastAsia="ko-KR"/>
              </w:rPr>
              <w:t>No interruption occurs during the Scell activation procedure if UE does not support per-FR MG, otherwise the PUCCH Scell activation delay can be extended.</w:t>
            </w:r>
          </w:p>
          <w:p w14:paraId="298F60F4" w14:textId="77777777" w:rsidR="00C76039" w:rsidRPr="00C76039" w:rsidRDefault="00C76039" w:rsidP="009869E8">
            <w:pPr>
              <w:pStyle w:val="ListParagraph"/>
              <w:numPr>
                <w:ilvl w:val="3"/>
                <w:numId w:val="12"/>
              </w:numPr>
              <w:rPr>
                <w:rFonts w:eastAsia="Times New Roman"/>
                <w:sz w:val="22"/>
                <w:szCs w:val="22"/>
                <w:lang w:val="en-US" w:eastAsia="ko-KR"/>
              </w:rPr>
            </w:pPr>
            <w:r w:rsidRPr="00C76039">
              <w:rPr>
                <w:rFonts w:eastAsia="Times New Roman"/>
                <w:sz w:val="22"/>
                <w:szCs w:val="22"/>
                <w:lang w:eastAsia="ko-KR"/>
              </w:rPr>
              <w:t xml:space="preserve">The above interruption is caused by factor defined in TS38.133 section 8.2.1.1 for EN-DC, in TS38.133 section 8.2.2.1 for NR SA, in TS38.133 section 8.2.3.1 for NE-DC and in TS38.133 section 8.2.4.1 for NR-DC. </w:t>
            </w:r>
          </w:p>
          <w:p w14:paraId="7C8726CF" w14:textId="7706D3DE" w:rsidR="00C76039" w:rsidRPr="00C76039" w:rsidRDefault="00C76039" w:rsidP="009869E8">
            <w:pPr>
              <w:pStyle w:val="ListParagraph"/>
              <w:numPr>
                <w:ilvl w:val="1"/>
                <w:numId w:val="12"/>
              </w:numPr>
              <w:rPr>
                <w:rFonts w:eastAsia="Times New Roman"/>
                <w:sz w:val="22"/>
                <w:szCs w:val="22"/>
                <w:lang w:val="en-US" w:eastAsia="ko-KR"/>
              </w:rPr>
            </w:pPr>
            <w:r w:rsidRPr="00C76039">
              <w:rPr>
                <w:rFonts w:eastAsia="Times New Roman"/>
                <w:sz w:val="22"/>
                <w:szCs w:val="22"/>
                <w:lang w:eastAsia="ko-KR"/>
              </w:rPr>
              <w:t xml:space="preserve">Option 2: </w:t>
            </w:r>
          </w:p>
          <w:p w14:paraId="67E8DFEA" w14:textId="77777777" w:rsidR="00C76039" w:rsidRPr="00C76039" w:rsidRDefault="00C76039" w:rsidP="009869E8">
            <w:pPr>
              <w:pStyle w:val="ListParagraph"/>
              <w:numPr>
                <w:ilvl w:val="2"/>
                <w:numId w:val="12"/>
              </w:numPr>
              <w:rPr>
                <w:rFonts w:eastAsia="Times New Roman"/>
                <w:sz w:val="22"/>
                <w:szCs w:val="22"/>
                <w:lang w:val="en-US" w:eastAsia="ko-KR"/>
              </w:rPr>
            </w:pPr>
            <w:r w:rsidRPr="00C76039">
              <w:rPr>
                <w:rFonts w:eastAsia="Times New Roman"/>
                <w:sz w:val="22"/>
                <w:szCs w:val="22"/>
                <w:lang w:eastAsia="ko-KR"/>
              </w:rPr>
              <w:t>PUCCH Scell activation requirements are applicable only to the following cases:</w:t>
            </w:r>
          </w:p>
          <w:p w14:paraId="6BE2F2A4" w14:textId="77777777" w:rsidR="00C76039" w:rsidRPr="00C76039" w:rsidRDefault="00C76039" w:rsidP="009869E8">
            <w:pPr>
              <w:pStyle w:val="ListParagraph"/>
              <w:numPr>
                <w:ilvl w:val="2"/>
                <w:numId w:val="12"/>
              </w:numPr>
              <w:rPr>
                <w:rFonts w:eastAsia="Times New Roman"/>
                <w:sz w:val="22"/>
                <w:szCs w:val="22"/>
                <w:lang w:val="en-US" w:eastAsia="ko-KR"/>
              </w:rPr>
            </w:pPr>
            <w:r w:rsidRPr="00C76039">
              <w:rPr>
                <w:rFonts w:eastAsia="Times New Roman"/>
                <w:sz w:val="22"/>
                <w:szCs w:val="22"/>
                <w:lang w:eastAsia="ko-KR"/>
              </w:rPr>
              <w:t>the PUCCH Scell is in a different band from SpCell band</w:t>
            </w:r>
          </w:p>
          <w:p w14:paraId="7C836739" w14:textId="77777777" w:rsidR="00C76039" w:rsidRPr="00C76039" w:rsidRDefault="00C76039" w:rsidP="009869E8">
            <w:pPr>
              <w:pStyle w:val="ListParagraph"/>
              <w:numPr>
                <w:ilvl w:val="2"/>
                <w:numId w:val="12"/>
              </w:numPr>
              <w:rPr>
                <w:rFonts w:eastAsia="Times New Roman"/>
                <w:sz w:val="22"/>
                <w:szCs w:val="22"/>
                <w:lang w:val="en-US" w:eastAsia="ko-KR"/>
              </w:rPr>
            </w:pPr>
            <w:r w:rsidRPr="00C76039">
              <w:rPr>
                <w:rFonts w:eastAsia="Times New Roman"/>
                <w:sz w:val="22"/>
                <w:szCs w:val="22"/>
                <w:lang w:eastAsia="ko-KR"/>
              </w:rPr>
              <w:t>for invalid TA, Ues capable of more than one TAG</w:t>
            </w:r>
          </w:p>
          <w:p w14:paraId="581BFA67" w14:textId="77777777" w:rsidR="00C76039" w:rsidRPr="00C76039" w:rsidRDefault="00C76039" w:rsidP="009869E8">
            <w:pPr>
              <w:pStyle w:val="ListParagraph"/>
              <w:numPr>
                <w:ilvl w:val="2"/>
                <w:numId w:val="12"/>
              </w:numPr>
              <w:rPr>
                <w:rFonts w:eastAsia="Times New Roman"/>
                <w:sz w:val="22"/>
                <w:szCs w:val="22"/>
                <w:lang w:val="en-US" w:eastAsia="ko-KR"/>
              </w:rPr>
            </w:pPr>
            <w:r w:rsidRPr="00C76039">
              <w:rPr>
                <w:rFonts w:eastAsia="Times New Roman"/>
                <w:sz w:val="22"/>
                <w:szCs w:val="22"/>
                <w:lang w:eastAsia="ko-KR"/>
              </w:rPr>
              <w:t>for unknown PUCCH Scell, TA shall be assumed invalid</w:t>
            </w:r>
          </w:p>
          <w:p w14:paraId="446235A2" w14:textId="5BFADED0" w:rsidR="00C76039" w:rsidRPr="00C76039" w:rsidRDefault="00C76039" w:rsidP="009869E8">
            <w:pPr>
              <w:pStyle w:val="ListParagraph"/>
              <w:numPr>
                <w:ilvl w:val="1"/>
                <w:numId w:val="12"/>
              </w:numPr>
              <w:rPr>
                <w:rFonts w:eastAsia="Times New Roman"/>
                <w:sz w:val="22"/>
                <w:szCs w:val="22"/>
                <w:lang w:val="en-US" w:eastAsia="ko-KR"/>
              </w:rPr>
            </w:pPr>
            <w:r w:rsidRPr="00C76039">
              <w:rPr>
                <w:rFonts w:eastAsia="Times New Roman"/>
                <w:sz w:val="22"/>
                <w:szCs w:val="22"/>
                <w:lang w:eastAsia="ko-KR"/>
              </w:rPr>
              <w:t xml:space="preserve">Option 3: </w:t>
            </w:r>
          </w:p>
          <w:p w14:paraId="06B05721" w14:textId="77777777" w:rsidR="00C76039" w:rsidRPr="00C76039" w:rsidRDefault="00C76039" w:rsidP="009869E8">
            <w:pPr>
              <w:pStyle w:val="ListParagraph"/>
              <w:numPr>
                <w:ilvl w:val="2"/>
                <w:numId w:val="12"/>
              </w:numPr>
              <w:rPr>
                <w:rFonts w:eastAsia="Times New Roman"/>
                <w:sz w:val="22"/>
                <w:szCs w:val="22"/>
                <w:lang w:val="en-US" w:eastAsia="ko-KR"/>
              </w:rPr>
            </w:pPr>
            <w:r w:rsidRPr="00C76039">
              <w:rPr>
                <w:rFonts w:eastAsia="Times New Roman"/>
                <w:sz w:val="22"/>
                <w:szCs w:val="22"/>
                <w:lang w:eastAsia="ko-KR"/>
              </w:rPr>
              <w:lastRenderedPageBreak/>
              <w:t>Delay requirements for PUCCH Scell activation shall account for additional time when PDCCH order is received outside T</w:t>
            </w:r>
            <w:r w:rsidRPr="00C76039">
              <w:rPr>
                <w:rFonts w:eastAsia="Times New Roman"/>
                <w:sz w:val="22"/>
                <w:szCs w:val="22"/>
                <w:vertAlign w:val="subscript"/>
                <w:lang w:eastAsia="ko-KR"/>
              </w:rPr>
              <w:t>activate_basic</w:t>
            </w:r>
            <w:r w:rsidRPr="00C76039">
              <w:rPr>
                <w:rFonts w:eastAsia="Times New Roman"/>
                <w:sz w:val="22"/>
                <w:szCs w:val="22"/>
                <w:lang w:eastAsia="ko-KR"/>
              </w:rPr>
              <w:t>. The additional time shall be accounted for by an expression and/or a delay component, e.g. max(T</w:t>
            </w:r>
            <w:r w:rsidRPr="00C76039">
              <w:rPr>
                <w:rFonts w:eastAsia="Times New Roman"/>
                <w:sz w:val="22"/>
                <w:szCs w:val="22"/>
                <w:vertAlign w:val="subscript"/>
                <w:lang w:eastAsia="ko-KR"/>
              </w:rPr>
              <w:t>activate_basic</w:t>
            </w:r>
            <w:r w:rsidRPr="00C76039">
              <w:rPr>
                <w:rFonts w:eastAsia="Times New Roman"/>
                <w:sz w:val="22"/>
                <w:szCs w:val="22"/>
                <w:lang w:eastAsia="ko-KR"/>
              </w:rPr>
              <w:t>, T</w:t>
            </w:r>
            <w:r w:rsidRPr="00C76039">
              <w:rPr>
                <w:rFonts w:eastAsia="Times New Roman"/>
                <w:sz w:val="22"/>
                <w:szCs w:val="22"/>
                <w:vertAlign w:val="subscript"/>
                <w:lang w:eastAsia="ko-KR"/>
              </w:rPr>
              <w:t>PDCCH_order</w:t>
            </w:r>
            <w:r w:rsidRPr="00C76039">
              <w:rPr>
                <w:rFonts w:eastAsia="Times New Roman"/>
                <w:sz w:val="22"/>
                <w:szCs w:val="22"/>
                <w:lang w:eastAsia="ko-KR"/>
              </w:rPr>
              <w:t xml:space="preserve">). </w:t>
            </w:r>
          </w:p>
          <w:p w14:paraId="360B4735" w14:textId="77777777" w:rsidR="00C76039" w:rsidRPr="00C76039" w:rsidRDefault="00C76039" w:rsidP="009869E8">
            <w:pPr>
              <w:pStyle w:val="ListParagraph"/>
              <w:numPr>
                <w:ilvl w:val="2"/>
                <w:numId w:val="12"/>
              </w:numPr>
              <w:rPr>
                <w:rFonts w:eastAsia="Times New Roman"/>
                <w:sz w:val="22"/>
                <w:szCs w:val="22"/>
                <w:lang w:val="en-US" w:eastAsia="ko-KR"/>
              </w:rPr>
            </w:pPr>
            <w:r w:rsidRPr="00C76039">
              <w:rPr>
                <w:rFonts w:eastAsia="Times New Roman"/>
                <w:sz w:val="22"/>
                <w:szCs w:val="22"/>
                <w:lang w:eastAsia="ko-KR"/>
              </w:rPr>
              <w:t>Delay requirement for PUCCH Scell activation shall allow for extended time when there are additional interruptions during the activation procedure. The extended time shall be in proportion to the impact the interruption has on the activation procedure. The extended time can be captured on a general level in a sentence.</w:t>
            </w:r>
          </w:p>
          <w:p w14:paraId="69B79B43" w14:textId="77777777" w:rsidR="00C76039" w:rsidRPr="00C76039" w:rsidRDefault="00C76039" w:rsidP="009869E8">
            <w:pPr>
              <w:pStyle w:val="ListParagraph"/>
              <w:numPr>
                <w:ilvl w:val="2"/>
                <w:numId w:val="12"/>
              </w:numPr>
              <w:rPr>
                <w:rFonts w:eastAsia="Times New Roman"/>
                <w:sz w:val="22"/>
                <w:szCs w:val="22"/>
                <w:lang w:val="en-US" w:eastAsia="ko-KR"/>
              </w:rPr>
            </w:pPr>
            <w:r w:rsidRPr="00C76039">
              <w:rPr>
                <w:rFonts w:eastAsia="Times New Roman"/>
                <w:sz w:val="22"/>
                <w:szCs w:val="22"/>
                <w:lang w:eastAsia="ko-KR"/>
              </w:rPr>
              <w:t>In activation of multiple Scells with one PUCCH Scell, activation delay requirement shall apply at least for the PUCCH Scell in the event that one or more Scells have configurations that render parallel activation impossible for the UE. FFS on whether activation delay requirement also is to apply for Scells that are compatible with parallel activation with PUCCH Scell.</w:t>
            </w:r>
          </w:p>
          <w:p w14:paraId="43CC3F78" w14:textId="13C493F0" w:rsidR="00C76039" w:rsidRPr="00C76039" w:rsidRDefault="00C76039" w:rsidP="009869E8">
            <w:pPr>
              <w:pStyle w:val="ListParagraph"/>
              <w:numPr>
                <w:ilvl w:val="1"/>
                <w:numId w:val="12"/>
              </w:numPr>
              <w:rPr>
                <w:rFonts w:eastAsia="Times New Roman"/>
                <w:sz w:val="22"/>
                <w:szCs w:val="22"/>
                <w:lang w:val="en-US" w:eastAsia="ko-KR"/>
              </w:rPr>
            </w:pPr>
            <w:r w:rsidRPr="00C76039">
              <w:rPr>
                <w:rFonts w:eastAsia="Times New Roman"/>
                <w:sz w:val="22"/>
                <w:szCs w:val="22"/>
                <w:lang w:eastAsia="ko-KR"/>
              </w:rPr>
              <w:t xml:space="preserve">Option 4: </w:t>
            </w:r>
          </w:p>
          <w:p w14:paraId="5D60D9A6" w14:textId="0DABA82D" w:rsidR="00C76039" w:rsidRPr="00C76039" w:rsidRDefault="00C76039" w:rsidP="009869E8">
            <w:pPr>
              <w:pStyle w:val="ListParagraph"/>
              <w:numPr>
                <w:ilvl w:val="2"/>
                <w:numId w:val="12"/>
              </w:numPr>
              <w:rPr>
                <w:rFonts w:eastAsia="Times New Roman"/>
                <w:sz w:val="22"/>
                <w:szCs w:val="22"/>
                <w:lang w:val="en-US" w:eastAsia="ko-KR"/>
              </w:rPr>
            </w:pPr>
            <w:r w:rsidRPr="00C76039">
              <w:rPr>
                <w:rFonts w:eastAsia="Times New Roman"/>
                <w:sz w:val="22"/>
                <w:szCs w:val="22"/>
                <w:lang w:eastAsia="ko-KR"/>
              </w:rPr>
              <w:t>FFS after we have clear understanding on the framework.</w:t>
            </w:r>
          </w:p>
        </w:tc>
      </w:tr>
    </w:tbl>
    <w:p w14:paraId="56FBE4FB" w14:textId="0CA4788A" w:rsidR="00823D6F" w:rsidRDefault="00823D6F" w:rsidP="00823D6F">
      <w:pPr>
        <w:spacing w:before="240" w:after="0"/>
        <w:rPr>
          <w:rFonts w:eastAsia="Times New Roman"/>
          <w:sz w:val="22"/>
          <w:szCs w:val="22"/>
          <w:lang w:eastAsia="ko-KR"/>
        </w:rPr>
      </w:pPr>
      <w:r>
        <w:rPr>
          <w:rFonts w:eastAsia="Times New Roman"/>
          <w:sz w:val="22"/>
          <w:szCs w:val="22"/>
          <w:lang w:eastAsia="ko-KR"/>
        </w:rPr>
        <w:lastRenderedPageBreak/>
        <w:t>Regarding applicability of requirements, if for instance PDCCH order is received after T</w:t>
      </w:r>
      <w:r w:rsidRPr="00B0556A">
        <w:rPr>
          <w:rFonts w:eastAsia="Times New Roman"/>
          <w:sz w:val="22"/>
          <w:szCs w:val="22"/>
          <w:vertAlign w:val="subscript"/>
          <w:lang w:eastAsia="ko-KR"/>
        </w:rPr>
        <w:t>activate_basic</w:t>
      </w:r>
      <w:r>
        <w:rPr>
          <w:rFonts w:eastAsia="Times New Roman"/>
          <w:sz w:val="22"/>
          <w:szCs w:val="22"/>
          <w:lang w:eastAsia="ko-KR"/>
        </w:rPr>
        <w:t>, in our view the activation delay requirement is still applicable but additional time shall be granted the UE to account for late reception of the PDCCH order. This would be consistent with how late reception of MAC activation commands are handled in existing SCell requirements. Similar if other interruptions occur during the SCell activation procedure: then requirement still applies but a longer activation time can be expected. Although we cannot quantify the exact time for every possible such occasion, it shall be clear that the extended time shall be in proportion to the impact it has on the activation procedure.</w:t>
      </w:r>
    </w:p>
    <w:p w14:paraId="773102C8" w14:textId="77777777" w:rsidR="00823D6F" w:rsidRDefault="00823D6F" w:rsidP="00823D6F">
      <w:pPr>
        <w:spacing w:before="240" w:after="0"/>
        <w:rPr>
          <w:rFonts w:eastAsia="Times New Roman"/>
          <w:sz w:val="22"/>
          <w:szCs w:val="22"/>
          <w:lang w:eastAsia="ko-KR"/>
        </w:rPr>
      </w:pPr>
      <w:r>
        <w:rPr>
          <w:rFonts w:eastAsia="Times New Roman"/>
          <w:sz w:val="22"/>
          <w:szCs w:val="22"/>
          <w:lang w:eastAsia="ko-KR"/>
        </w:rPr>
        <w:t xml:space="preserve">In case of activation of multiple SCells with one PUCCH SCell, there may be scenarios where for some UEs the configurations are incompatible for parallel activation. For those scenarios, we would like delay requirements to apply at least for the PUCCH SCell. </w:t>
      </w:r>
      <w:r w:rsidRPr="00F57D98">
        <w:rPr>
          <w:rFonts w:eastAsia="Times New Roman"/>
          <w:sz w:val="22"/>
          <w:szCs w:val="22"/>
          <w:lang w:eastAsia="ko-KR"/>
        </w:rPr>
        <w:t>The reason is that PRACH resources (PRACH preamble index) are reserved during the PUCCH SCell activation, and if this period gets extended, it may result in shortage of capacity for the random access procedure.</w:t>
      </w:r>
    </w:p>
    <w:p w14:paraId="22476670" w14:textId="03F3329A" w:rsidR="00C76039" w:rsidRPr="00DC19C0" w:rsidRDefault="0042074A" w:rsidP="003B7D6F">
      <w:pPr>
        <w:spacing w:before="240" w:after="0"/>
        <w:ind w:left="1418" w:hanging="1418"/>
        <w:rPr>
          <w:b/>
          <w:bCs/>
          <w:color w:val="244061" w:themeColor="accent1" w:themeShade="80"/>
          <w:sz w:val="22"/>
          <w:szCs w:val="22"/>
          <w:lang w:val="en-CA"/>
        </w:rPr>
      </w:pPr>
      <w:r w:rsidRPr="00DC19C0">
        <w:rPr>
          <w:b/>
          <w:bCs/>
          <w:color w:val="244061" w:themeColor="accent1" w:themeShade="80"/>
          <w:sz w:val="22"/>
          <w:szCs w:val="22"/>
          <w:lang w:val="en-CA"/>
        </w:rPr>
        <w:t>Proposal</w:t>
      </w:r>
      <w:r w:rsidR="00DC19C0" w:rsidRPr="00DC19C0">
        <w:rPr>
          <w:b/>
          <w:bCs/>
          <w:color w:val="244061" w:themeColor="accent1" w:themeShade="80"/>
          <w:sz w:val="22"/>
          <w:szCs w:val="22"/>
          <w:lang w:val="en-CA"/>
        </w:rPr>
        <w:t xml:space="preserve"> 13</w:t>
      </w:r>
      <w:r w:rsidRPr="00DC19C0">
        <w:rPr>
          <w:b/>
          <w:bCs/>
          <w:color w:val="244061" w:themeColor="accent1" w:themeShade="80"/>
          <w:sz w:val="22"/>
          <w:szCs w:val="22"/>
          <w:lang w:val="en-CA"/>
        </w:rPr>
        <w:t xml:space="preserve">: </w:t>
      </w:r>
      <w:r w:rsidR="00DC19C0" w:rsidRPr="00DC19C0">
        <w:rPr>
          <w:b/>
          <w:bCs/>
          <w:color w:val="244061" w:themeColor="accent1" w:themeShade="80"/>
          <w:sz w:val="22"/>
          <w:szCs w:val="22"/>
          <w:lang w:val="en-CA"/>
        </w:rPr>
        <w:tab/>
      </w:r>
      <w:r w:rsidR="00DC19C0" w:rsidRPr="00DC19C0">
        <w:rPr>
          <w:color w:val="244061" w:themeColor="accent1" w:themeShade="80"/>
          <w:sz w:val="22"/>
          <w:szCs w:val="22"/>
          <w:lang w:val="en-CA"/>
        </w:rPr>
        <w:t>For the applicability of PUCCH SCell activation requirements</w:t>
      </w:r>
    </w:p>
    <w:p w14:paraId="20D10AFC" w14:textId="76DD3F85" w:rsidR="0042074A" w:rsidRPr="00DC19C0" w:rsidRDefault="0042074A" w:rsidP="00DC19C0">
      <w:pPr>
        <w:pStyle w:val="ListParagraph"/>
        <w:numPr>
          <w:ilvl w:val="2"/>
          <w:numId w:val="26"/>
        </w:numPr>
        <w:spacing w:after="0"/>
        <w:rPr>
          <w:rFonts w:eastAsia="Times New Roman"/>
          <w:color w:val="244061" w:themeColor="accent1" w:themeShade="80"/>
          <w:sz w:val="22"/>
          <w:szCs w:val="22"/>
          <w:lang w:val="en-US" w:eastAsia="ko-KR"/>
        </w:rPr>
      </w:pPr>
      <w:r w:rsidRPr="00DC19C0">
        <w:rPr>
          <w:rFonts w:eastAsia="Times New Roman"/>
          <w:color w:val="244061" w:themeColor="accent1" w:themeShade="80"/>
          <w:sz w:val="22"/>
          <w:szCs w:val="22"/>
          <w:lang w:eastAsia="ko-KR"/>
        </w:rPr>
        <w:t>Delay requirements for PUCCH S</w:t>
      </w:r>
      <w:r w:rsidR="00DC19C0">
        <w:rPr>
          <w:rFonts w:eastAsia="Times New Roman"/>
          <w:color w:val="244061" w:themeColor="accent1" w:themeShade="80"/>
          <w:sz w:val="22"/>
          <w:szCs w:val="22"/>
          <w:lang w:eastAsia="ko-KR"/>
        </w:rPr>
        <w:t>C</w:t>
      </w:r>
      <w:r w:rsidRPr="00DC19C0">
        <w:rPr>
          <w:rFonts w:eastAsia="Times New Roman"/>
          <w:color w:val="244061" w:themeColor="accent1" w:themeShade="80"/>
          <w:sz w:val="22"/>
          <w:szCs w:val="22"/>
          <w:lang w:eastAsia="ko-KR"/>
        </w:rPr>
        <w:t>ell activation shall account for additional time when PDCCH order is received outside T</w:t>
      </w:r>
      <w:r w:rsidRPr="00DC19C0">
        <w:rPr>
          <w:rFonts w:eastAsia="Times New Roman"/>
          <w:color w:val="244061" w:themeColor="accent1" w:themeShade="80"/>
          <w:sz w:val="22"/>
          <w:szCs w:val="22"/>
          <w:vertAlign w:val="subscript"/>
          <w:lang w:eastAsia="ko-KR"/>
        </w:rPr>
        <w:t>activate_basic</w:t>
      </w:r>
      <w:r w:rsidRPr="00DC19C0">
        <w:rPr>
          <w:rFonts w:eastAsia="Times New Roman"/>
          <w:color w:val="244061" w:themeColor="accent1" w:themeShade="80"/>
          <w:sz w:val="22"/>
          <w:szCs w:val="22"/>
          <w:lang w:eastAsia="ko-KR"/>
        </w:rPr>
        <w:t>. The additional time shall be accounted for by an expression and/or a delay component, e.g. max(T</w:t>
      </w:r>
      <w:r w:rsidRPr="00DC19C0">
        <w:rPr>
          <w:rFonts w:eastAsia="Times New Roman"/>
          <w:color w:val="244061" w:themeColor="accent1" w:themeShade="80"/>
          <w:sz w:val="22"/>
          <w:szCs w:val="22"/>
          <w:vertAlign w:val="subscript"/>
          <w:lang w:eastAsia="ko-KR"/>
        </w:rPr>
        <w:t>activate_basic</w:t>
      </w:r>
      <w:r w:rsidRPr="00DC19C0">
        <w:rPr>
          <w:rFonts w:eastAsia="Times New Roman"/>
          <w:color w:val="244061" w:themeColor="accent1" w:themeShade="80"/>
          <w:sz w:val="22"/>
          <w:szCs w:val="22"/>
          <w:lang w:eastAsia="ko-KR"/>
        </w:rPr>
        <w:t>, T</w:t>
      </w:r>
      <w:r w:rsidRPr="00DC19C0">
        <w:rPr>
          <w:rFonts w:eastAsia="Times New Roman"/>
          <w:color w:val="244061" w:themeColor="accent1" w:themeShade="80"/>
          <w:sz w:val="22"/>
          <w:szCs w:val="22"/>
          <w:vertAlign w:val="subscript"/>
          <w:lang w:eastAsia="ko-KR"/>
        </w:rPr>
        <w:t>PDCCH_order</w:t>
      </w:r>
      <w:r w:rsidRPr="00DC19C0">
        <w:rPr>
          <w:rFonts w:eastAsia="Times New Roman"/>
          <w:color w:val="244061" w:themeColor="accent1" w:themeShade="80"/>
          <w:sz w:val="22"/>
          <w:szCs w:val="22"/>
          <w:lang w:eastAsia="ko-KR"/>
        </w:rPr>
        <w:t xml:space="preserve">). </w:t>
      </w:r>
    </w:p>
    <w:p w14:paraId="0D19189B" w14:textId="1C46A9DA" w:rsidR="0042074A" w:rsidRPr="00DC19C0" w:rsidRDefault="0042074A" w:rsidP="00DC19C0">
      <w:pPr>
        <w:pStyle w:val="ListParagraph"/>
        <w:numPr>
          <w:ilvl w:val="2"/>
          <w:numId w:val="26"/>
        </w:numPr>
        <w:rPr>
          <w:rFonts w:eastAsia="Times New Roman"/>
          <w:color w:val="244061" w:themeColor="accent1" w:themeShade="80"/>
          <w:sz w:val="22"/>
          <w:szCs w:val="22"/>
          <w:lang w:val="en-US" w:eastAsia="ko-KR"/>
        </w:rPr>
      </w:pPr>
      <w:r w:rsidRPr="00DC19C0">
        <w:rPr>
          <w:rFonts w:eastAsia="Times New Roman"/>
          <w:color w:val="244061" w:themeColor="accent1" w:themeShade="80"/>
          <w:sz w:val="22"/>
          <w:szCs w:val="22"/>
          <w:lang w:eastAsia="ko-KR"/>
        </w:rPr>
        <w:t>In activation of multiple S</w:t>
      </w:r>
      <w:r w:rsidR="00DC19C0">
        <w:rPr>
          <w:rFonts w:eastAsia="Times New Roman"/>
          <w:color w:val="244061" w:themeColor="accent1" w:themeShade="80"/>
          <w:sz w:val="22"/>
          <w:szCs w:val="22"/>
          <w:lang w:eastAsia="ko-KR"/>
        </w:rPr>
        <w:t>C</w:t>
      </w:r>
      <w:r w:rsidRPr="00DC19C0">
        <w:rPr>
          <w:rFonts w:eastAsia="Times New Roman"/>
          <w:color w:val="244061" w:themeColor="accent1" w:themeShade="80"/>
          <w:sz w:val="22"/>
          <w:szCs w:val="22"/>
          <w:lang w:eastAsia="ko-KR"/>
        </w:rPr>
        <w:t>ells with one PUCCH S</w:t>
      </w:r>
      <w:r w:rsidR="00DC19C0">
        <w:rPr>
          <w:rFonts w:eastAsia="Times New Roman"/>
          <w:color w:val="244061" w:themeColor="accent1" w:themeShade="80"/>
          <w:sz w:val="22"/>
          <w:szCs w:val="22"/>
          <w:lang w:eastAsia="ko-KR"/>
        </w:rPr>
        <w:t>C</w:t>
      </w:r>
      <w:r w:rsidRPr="00DC19C0">
        <w:rPr>
          <w:rFonts w:eastAsia="Times New Roman"/>
          <w:color w:val="244061" w:themeColor="accent1" w:themeShade="80"/>
          <w:sz w:val="22"/>
          <w:szCs w:val="22"/>
          <w:lang w:eastAsia="ko-KR"/>
        </w:rPr>
        <w:t>ell, activation delay requirement shall apply at least for the PUCCH S</w:t>
      </w:r>
      <w:r w:rsidR="00DC19C0">
        <w:rPr>
          <w:rFonts w:eastAsia="Times New Roman"/>
          <w:color w:val="244061" w:themeColor="accent1" w:themeShade="80"/>
          <w:sz w:val="22"/>
          <w:szCs w:val="22"/>
          <w:lang w:eastAsia="ko-KR"/>
        </w:rPr>
        <w:t>C</w:t>
      </w:r>
      <w:r w:rsidRPr="00DC19C0">
        <w:rPr>
          <w:rFonts w:eastAsia="Times New Roman"/>
          <w:color w:val="244061" w:themeColor="accent1" w:themeShade="80"/>
          <w:sz w:val="22"/>
          <w:szCs w:val="22"/>
          <w:lang w:eastAsia="ko-KR"/>
        </w:rPr>
        <w:t>ell in the event that one or more S</w:t>
      </w:r>
      <w:r w:rsidR="00DC19C0">
        <w:rPr>
          <w:rFonts w:eastAsia="Times New Roman"/>
          <w:color w:val="244061" w:themeColor="accent1" w:themeShade="80"/>
          <w:sz w:val="22"/>
          <w:szCs w:val="22"/>
          <w:lang w:eastAsia="ko-KR"/>
        </w:rPr>
        <w:t>C</w:t>
      </w:r>
      <w:r w:rsidRPr="00DC19C0">
        <w:rPr>
          <w:rFonts w:eastAsia="Times New Roman"/>
          <w:color w:val="244061" w:themeColor="accent1" w:themeShade="80"/>
          <w:sz w:val="22"/>
          <w:szCs w:val="22"/>
          <w:lang w:eastAsia="ko-KR"/>
        </w:rPr>
        <w:t>ells have configurations that render parallel activation impossible for the UE. FFS on whether activation delay requirement also is to apply for S</w:t>
      </w:r>
      <w:r w:rsidR="00DC19C0">
        <w:rPr>
          <w:rFonts w:eastAsia="Times New Roman"/>
          <w:color w:val="244061" w:themeColor="accent1" w:themeShade="80"/>
          <w:sz w:val="22"/>
          <w:szCs w:val="22"/>
          <w:lang w:eastAsia="ko-KR"/>
        </w:rPr>
        <w:t>C</w:t>
      </w:r>
      <w:r w:rsidRPr="00DC19C0">
        <w:rPr>
          <w:rFonts w:eastAsia="Times New Roman"/>
          <w:color w:val="244061" w:themeColor="accent1" w:themeShade="80"/>
          <w:sz w:val="22"/>
          <w:szCs w:val="22"/>
          <w:lang w:eastAsia="ko-KR"/>
        </w:rPr>
        <w:t>ells that are compatible with parallel activation with PUCCH S</w:t>
      </w:r>
      <w:r w:rsidR="00DC19C0">
        <w:rPr>
          <w:rFonts w:eastAsia="Times New Roman"/>
          <w:color w:val="244061" w:themeColor="accent1" w:themeShade="80"/>
          <w:sz w:val="22"/>
          <w:szCs w:val="22"/>
          <w:lang w:eastAsia="ko-KR"/>
        </w:rPr>
        <w:t>C</w:t>
      </w:r>
      <w:r w:rsidRPr="00DC19C0">
        <w:rPr>
          <w:rFonts w:eastAsia="Times New Roman"/>
          <w:color w:val="244061" w:themeColor="accent1" w:themeShade="80"/>
          <w:sz w:val="22"/>
          <w:szCs w:val="22"/>
          <w:lang w:eastAsia="ko-KR"/>
        </w:rPr>
        <w:t>ell.</w:t>
      </w:r>
    </w:p>
    <w:p w14:paraId="62534DB2" w14:textId="587DF059" w:rsidR="00D865DC" w:rsidRDefault="00D865DC" w:rsidP="00FB1365">
      <w:pPr>
        <w:pStyle w:val="Heading1"/>
        <w:ind w:left="431" w:hanging="431"/>
        <w:rPr>
          <w:szCs w:val="36"/>
          <w:lang w:val="en-CA"/>
        </w:rPr>
      </w:pPr>
      <w:r>
        <w:rPr>
          <w:szCs w:val="36"/>
          <w:lang w:val="en-CA"/>
        </w:rPr>
        <w:t>Summary and Conclusion</w:t>
      </w:r>
    </w:p>
    <w:p w14:paraId="640F3D14" w14:textId="3279D14F" w:rsidR="00D1502B" w:rsidRDefault="00D1502B" w:rsidP="00D1502B">
      <w:pPr>
        <w:rPr>
          <w:sz w:val="22"/>
          <w:lang w:val="en-CA"/>
        </w:rPr>
      </w:pPr>
      <w:r w:rsidRPr="00DF54C9">
        <w:rPr>
          <w:sz w:val="22"/>
          <w:lang w:val="en-CA"/>
        </w:rPr>
        <w:t xml:space="preserve">In this contribution </w:t>
      </w:r>
      <w:r w:rsidR="004062DE">
        <w:rPr>
          <w:sz w:val="22"/>
          <w:lang w:val="en-CA"/>
        </w:rPr>
        <w:t>we have provided some input to the work on developing RRM requirements for (de)activation of single or multiple PUCCH SCells. The following proposals are made:</w:t>
      </w:r>
    </w:p>
    <w:p w14:paraId="241EEAAD" w14:textId="77777777" w:rsidR="005805C2" w:rsidRPr="00DC0B73" w:rsidRDefault="005805C2" w:rsidP="005805C2">
      <w:pPr>
        <w:spacing w:after="0"/>
        <w:ind w:left="1134" w:hanging="1134"/>
        <w:rPr>
          <w:rFonts w:eastAsia="Times New Roman"/>
          <w:color w:val="244061" w:themeColor="accent1" w:themeShade="80"/>
          <w:sz w:val="22"/>
          <w:szCs w:val="22"/>
          <w:lang w:eastAsia="ko-KR"/>
        </w:rPr>
      </w:pPr>
      <w:r w:rsidRPr="00DC0B73">
        <w:rPr>
          <w:rFonts w:eastAsia="Times New Roman"/>
          <w:b/>
          <w:bCs/>
          <w:color w:val="244061" w:themeColor="accent1" w:themeShade="80"/>
          <w:sz w:val="22"/>
          <w:szCs w:val="22"/>
          <w:lang w:eastAsia="ko-KR"/>
        </w:rPr>
        <w:t xml:space="preserve">Proposal 1: </w:t>
      </w:r>
      <w:r w:rsidRPr="00DC0B73">
        <w:rPr>
          <w:rFonts w:eastAsia="Times New Roman"/>
          <w:b/>
          <w:bCs/>
          <w:color w:val="244061" w:themeColor="accent1" w:themeShade="80"/>
          <w:sz w:val="22"/>
          <w:szCs w:val="22"/>
          <w:lang w:eastAsia="ko-KR"/>
        </w:rPr>
        <w:tab/>
      </w:r>
      <w:r w:rsidRPr="00DC0B73">
        <w:rPr>
          <w:rFonts w:eastAsia="Times New Roman"/>
          <w:color w:val="244061" w:themeColor="accent1" w:themeShade="80"/>
          <w:sz w:val="22"/>
          <w:szCs w:val="22"/>
          <w:lang w:eastAsia="ko-KR"/>
        </w:rPr>
        <w:t>The following ending point is used in requirements for PUCCH SCell activation:</w:t>
      </w:r>
    </w:p>
    <w:p w14:paraId="511DA7A5" w14:textId="77777777" w:rsidR="005805C2" w:rsidRPr="00DC0B73" w:rsidRDefault="005805C2" w:rsidP="005805C2">
      <w:pPr>
        <w:pStyle w:val="ListParagraph"/>
        <w:numPr>
          <w:ilvl w:val="0"/>
          <w:numId w:val="19"/>
        </w:numPr>
        <w:spacing w:after="0"/>
        <w:ind w:left="1560"/>
        <w:rPr>
          <w:rFonts w:eastAsia="Times New Roman"/>
          <w:color w:val="244061" w:themeColor="accent1" w:themeShade="80"/>
          <w:sz w:val="22"/>
          <w:szCs w:val="22"/>
          <w:lang w:eastAsia="ko-KR"/>
        </w:rPr>
      </w:pPr>
      <w:r w:rsidRPr="00DC0B73">
        <w:rPr>
          <w:rFonts w:eastAsia="Times New Roman"/>
          <w:color w:val="244061" w:themeColor="accent1" w:themeShade="80"/>
          <w:sz w:val="22"/>
          <w:szCs w:val="22"/>
          <w:lang w:eastAsia="ko-KR"/>
        </w:rPr>
        <w:t>For valid TA case, the ending point of PUCCH SCell activation should be the point when UE transmit valid CSI report on target PUCCH SCell.</w:t>
      </w:r>
    </w:p>
    <w:p w14:paraId="79B532A4" w14:textId="77777777" w:rsidR="005805C2" w:rsidRPr="00DC0B73" w:rsidRDefault="005805C2" w:rsidP="005805C2">
      <w:pPr>
        <w:pStyle w:val="ListParagraph"/>
        <w:numPr>
          <w:ilvl w:val="0"/>
          <w:numId w:val="19"/>
        </w:numPr>
        <w:spacing w:after="0"/>
        <w:ind w:left="1560"/>
        <w:rPr>
          <w:rFonts w:eastAsia="Times New Roman"/>
          <w:color w:val="244061" w:themeColor="accent1" w:themeShade="80"/>
          <w:sz w:val="22"/>
          <w:szCs w:val="22"/>
          <w:lang w:eastAsia="ko-KR"/>
        </w:rPr>
      </w:pPr>
      <w:r w:rsidRPr="00DC0B73">
        <w:rPr>
          <w:rFonts w:eastAsia="Times New Roman"/>
          <w:color w:val="244061" w:themeColor="accent1" w:themeShade="80"/>
          <w:sz w:val="22"/>
          <w:szCs w:val="22"/>
          <w:lang w:eastAsia="ko-KR"/>
        </w:rPr>
        <w:t>For invalid TA case, the ending point of PUCCH SCell activation should be the point when UE transmit valid CSI report on target PUCCH SCell.</w:t>
      </w:r>
    </w:p>
    <w:p w14:paraId="561FFBC1" w14:textId="2EF63DC0" w:rsidR="00FC3694" w:rsidRDefault="00FC3694" w:rsidP="00FC3694">
      <w:pPr>
        <w:spacing w:after="0"/>
        <w:ind w:left="1134" w:hanging="1134"/>
        <w:rPr>
          <w:rFonts w:eastAsia="Times New Roman"/>
          <w:color w:val="1F497D" w:themeColor="text2"/>
          <w:sz w:val="22"/>
          <w:szCs w:val="22"/>
          <w:lang w:eastAsia="ko-KR"/>
        </w:rPr>
      </w:pPr>
    </w:p>
    <w:p w14:paraId="62EAA907" w14:textId="77777777" w:rsidR="005805C2" w:rsidRPr="007E069C" w:rsidRDefault="005805C2" w:rsidP="005805C2">
      <w:pPr>
        <w:spacing w:after="0"/>
        <w:ind w:left="1134" w:hanging="1134"/>
        <w:rPr>
          <w:rFonts w:eastAsia="Times New Roman"/>
          <w:color w:val="244061" w:themeColor="accent1" w:themeShade="80"/>
          <w:sz w:val="22"/>
          <w:szCs w:val="22"/>
          <w:lang w:val="en-US" w:eastAsia="ko-KR"/>
        </w:rPr>
      </w:pPr>
      <w:r w:rsidRPr="007E069C">
        <w:rPr>
          <w:rFonts w:eastAsia="Times New Roman"/>
          <w:b/>
          <w:bCs/>
          <w:color w:val="244061" w:themeColor="accent1" w:themeShade="80"/>
          <w:sz w:val="22"/>
          <w:szCs w:val="22"/>
          <w:lang w:val="en-US" w:eastAsia="ko-KR"/>
        </w:rPr>
        <w:t>Proposal 2:</w:t>
      </w:r>
      <w:r w:rsidRPr="007E069C">
        <w:rPr>
          <w:rFonts w:eastAsia="Times New Roman"/>
          <w:b/>
          <w:bCs/>
          <w:color w:val="244061" w:themeColor="accent1" w:themeShade="80"/>
          <w:sz w:val="22"/>
          <w:szCs w:val="22"/>
          <w:lang w:val="en-US" w:eastAsia="ko-KR"/>
        </w:rPr>
        <w:tab/>
      </w:r>
      <w:r w:rsidRPr="007E069C">
        <w:rPr>
          <w:rFonts w:eastAsia="Times New Roman"/>
          <w:color w:val="244061" w:themeColor="accent1" w:themeShade="80"/>
          <w:sz w:val="22"/>
          <w:szCs w:val="22"/>
          <w:lang w:eastAsia="ko-KR"/>
        </w:rPr>
        <w:t>If the target PUCCH Scell is unknown cell in FR1:</w:t>
      </w:r>
    </w:p>
    <w:p w14:paraId="5F635E1D" w14:textId="77777777" w:rsidR="005805C2" w:rsidRPr="007E069C" w:rsidRDefault="005805C2" w:rsidP="005805C2">
      <w:pPr>
        <w:pStyle w:val="ListParagraph"/>
        <w:numPr>
          <w:ilvl w:val="3"/>
          <w:numId w:val="20"/>
        </w:numPr>
        <w:ind w:left="1701" w:hanging="283"/>
        <w:rPr>
          <w:rFonts w:eastAsia="Times New Roman"/>
          <w:color w:val="244061" w:themeColor="accent1" w:themeShade="80"/>
          <w:sz w:val="22"/>
          <w:szCs w:val="22"/>
          <w:lang w:val="en-US" w:eastAsia="ko-KR"/>
        </w:rPr>
      </w:pPr>
      <w:r w:rsidRPr="007E069C">
        <w:rPr>
          <w:rFonts w:eastAsia="Times New Roman"/>
          <w:color w:val="244061" w:themeColor="accent1" w:themeShade="80"/>
          <w:sz w:val="22"/>
          <w:szCs w:val="22"/>
          <w:lang w:eastAsia="ko-KR"/>
        </w:rPr>
        <w:t xml:space="preserve">If it is contiguous to an active serving cell in the same band (following the same conditions in TS38.133 section 8.3.2 for intra-band contiguous FR1 Scell activation), no </w:t>
      </w:r>
      <w:r w:rsidRPr="007E069C">
        <w:rPr>
          <w:rFonts w:eastAsia="Times New Roman"/>
          <w:color w:val="244061" w:themeColor="accent1" w:themeShade="80"/>
          <w:sz w:val="22"/>
          <w:szCs w:val="22"/>
          <w:lang w:eastAsia="ko-KR"/>
        </w:rPr>
        <w:lastRenderedPageBreak/>
        <w:t>need to indicate the beam information to network for determining the associated SSB in PDCCH order for RA.</w:t>
      </w:r>
    </w:p>
    <w:p w14:paraId="021E5FF2" w14:textId="77777777" w:rsidR="005805C2" w:rsidRPr="007E069C" w:rsidRDefault="005805C2" w:rsidP="005805C2">
      <w:pPr>
        <w:pStyle w:val="ListParagraph"/>
        <w:numPr>
          <w:ilvl w:val="3"/>
          <w:numId w:val="20"/>
        </w:numPr>
        <w:ind w:left="1701" w:hanging="283"/>
        <w:rPr>
          <w:rFonts w:eastAsia="Times New Roman"/>
          <w:color w:val="244061" w:themeColor="accent1" w:themeShade="80"/>
          <w:sz w:val="22"/>
          <w:szCs w:val="22"/>
          <w:lang w:val="en-US" w:eastAsia="ko-KR"/>
        </w:rPr>
      </w:pPr>
      <w:r w:rsidRPr="007E069C">
        <w:rPr>
          <w:rFonts w:eastAsia="Times New Roman"/>
          <w:color w:val="244061" w:themeColor="accent1" w:themeShade="80"/>
          <w:sz w:val="22"/>
          <w:szCs w:val="22"/>
          <w:lang w:eastAsia="ko-KR"/>
        </w:rPr>
        <w:t>If there is a contiguous known SCell being activated with the same MAC CE command, no need to indicate the beam information to network for determining the associated SSB in PDCCH order for RA.</w:t>
      </w:r>
    </w:p>
    <w:p w14:paraId="62537F7C" w14:textId="77777777" w:rsidR="005805C2" w:rsidRPr="007E069C" w:rsidRDefault="005805C2" w:rsidP="005805C2">
      <w:pPr>
        <w:pStyle w:val="ListParagraph"/>
        <w:numPr>
          <w:ilvl w:val="3"/>
          <w:numId w:val="20"/>
        </w:numPr>
        <w:ind w:left="1701" w:hanging="283"/>
        <w:rPr>
          <w:rFonts w:eastAsia="Times New Roman"/>
          <w:color w:val="244061" w:themeColor="accent1" w:themeShade="80"/>
          <w:sz w:val="22"/>
          <w:szCs w:val="22"/>
          <w:lang w:val="en-US" w:eastAsia="ko-KR"/>
        </w:rPr>
      </w:pPr>
      <w:r w:rsidRPr="007E069C">
        <w:rPr>
          <w:rFonts w:eastAsia="Times New Roman"/>
          <w:color w:val="244061" w:themeColor="accent1" w:themeShade="80"/>
          <w:sz w:val="22"/>
          <w:szCs w:val="22"/>
          <w:lang w:eastAsia="ko-KR"/>
        </w:rPr>
        <w:t>If there is no contiguous active serving cell on that FR1 band, need to indicate the beam information to network for determining the associated SSB in PDCCH order for RA.</w:t>
      </w:r>
    </w:p>
    <w:p w14:paraId="384E9735" w14:textId="77777777" w:rsidR="005805C2" w:rsidRPr="007E069C" w:rsidRDefault="005805C2" w:rsidP="005805C2">
      <w:pPr>
        <w:ind w:left="1134" w:hanging="1134"/>
        <w:rPr>
          <w:rFonts w:eastAsia="Times New Roman"/>
          <w:color w:val="244061" w:themeColor="accent1" w:themeShade="80"/>
          <w:sz w:val="22"/>
          <w:szCs w:val="22"/>
          <w:lang w:val="en-US" w:eastAsia="ko-KR"/>
        </w:rPr>
      </w:pPr>
      <w:r w:rsidRPr="007E069C">
        <w:rPr>
          <w:rFonts w:eastAsia="Times New Roman"/>
          <w:b/>
          <w:bCs/>
          <w:color w:val="244061" w:themeColor="accent1" w:themeShade="80"/>
          <w:sz w:val="22"/>
          <w:szCs w:val="22"/>
          <w:lang w:val="en-US" w:eastAsia="ko-KR"/>
        </w:rPr>
        <w:t xml:space="preserve">Proposal 3: </w:t>
      </w:r>
      <w:r w:rsidRPr="007E069C">
        <w:rPr>
          <w:rFonts w:eastAsia="Times New Roman"/>
          <w:color w:val="244061" w:themeColor="accent1" w:themeShade="80"/>
          <w:sz w:val="22"/>
          <w:szCs w:val="22"/>
          <w:lang w:val="en-US" w:eastAsia="ko-KR"/>
        </w:rPr>
        <w:t>RAN4 to ask RAN1 to confirm that L1-RSRP reporting for PUCCH SCell to-be-activated can be configured from and reported in spCell.</w:t>
      </w:r>
    </w:p>
    <w:p w14:paraId="3A0BB0F5" w14:textId="77777777" w:rsidR="005805C2" w:rsidRDefault="005805C2" w:rsidP="005805C2">
      <w:pPr>
        <w:spacing w:after="0"/>
        <w:ind w:left="1134" w:hanging="1134"/>
        <w:rPr>
          <w:color w:val="244061" w:themeColor="accent1" w:themeShade="80"/>
          <w:sz w:val="22"/>
          <w:szCs w:val="22"/>
          <w:lang w:val="en-US"/>
        </w:rPr>
      </w:pPr>
      <w:r w:rsidRPr="007E069C">
        <w:rPr>
          <w:b/>
          <w:bCs/>
          <w:color w:val="244061" w:themeColor="accent1" w:themeShade="80"/>
          <w:sz w:val="22"/>
          <w:szCs w:val="22"/>
          <w:lang w:val="en-US"/>
        </w:rPr>
        <w:t>Proposal 4:</w:t>
      </w:r>
      <w:r w:rsidRPr="007E069C">
        <w:rPr>
          <w:color w:val="244061" w:themeColor="accent1" w:themeShade="80"/>
          <w:sz w:val="22"/>
          <w:szCs w:val="22"/>
          <w:lang w:val="en-US"/>
        </w:rPr>
        <w:t xml:space="preserve"> </w:t>
      </w:r>
      <w:r>
        <w:rPr>
          <w:color w:val="244061" w:themeColor="accent1" w:themeShade="80"/>
          <w:sz w:val="22"/>
          <w:szCs w:val="22"/>
          <w:lang w:val="en-US"/>
        </w:rPr>
        <w:tab/>
      </w:r>
      <w:r w:rsidRPr="007E069C">
        <w:rPr>
          <w:color w:val="244061" w:themeColor="accent1" w:themeShade="80"/>
          <w:sz w:val="22"/>
          <w:szCs w:val="22"/>
          <w:lang w:val="en-US"/>
        </w:rPr>
        <w:t xml:space="preserve">RAN4 to account for L1-RSRP reporting for any case where network does not </w:t>
      </w:r>
      <w:r>
        <w:rPr>
          <w:color w:val="244061" w:themeColor="accent1" w:themeShade="80"/>
          <w:sz w:val="22"/>
          <w:szCs w:val="22"/>
          <w:lang w:val="en-US"/>
        </w:rPr>
        <w:t>k</w:t>
      </w:r>
      <w:r w:rsidRPr="007E069C">
        <w:rPr>
          <w:color w:val="244061" w:themeColor="accent1" w:themeShade="80"/>
          <w:sz w:val="22"/>
          <w:szCs w:val="22"/>
          <w:lang w:val="en-US"/>
        </w:rPr>
        <w:t xml:space="preserve">now which beam is suitable for the UE. </w:t>
      </w:r>
    </w:p>
    <w:p w14:paraId="6D9085A3" w14:textId="77777777" w:rsidR="005805C2" w:rsidRPr="007E069C" w:rsidRDefault="005805C2" w:rsidP="005805C2">
      <w:pPr>
        <w:pStyle w:val="ListParagraph"/>
        <w:numPr>
          <w:ilvl w:val="0"/>
          <w:numId w:val="21"/>
        </w:numPr>
        <w:spacing w:after="0"/>
        <w:ind w:left="1701" w:hanging="283"/>
        <w:rPr>
          <w:rFonts w:eastAsia="Times New Roman"/>
          <w:color w:val="244061" w:themeColor="accent1" w:themeShade="80"/>
          <w:sz w:val="22"/>
          <w:szCs w:val="22"/>
          <w:lang w:eastAsia="ko-KR"/>
        </w:rPr>
      </w:pPr>
      <w:r w:rsidRPr="007E069C">
        <w:rPr>
          <w:color w:val="244061" w:themeColor="accent1" w:themeShade="80"/>
          <w:sz w:val="22"/>
          <w:szCs w:val="22"/>
          <w:lang w:val="en-US"/>
        </w:rPr>
        <w:t xml:space="preserve">In case of valid TA, this information is used for TCI state configuration and potentially spatial relation information configuration. </w:t>
      </w:r>
    </w:p>
    <w:p w14:paraId="5C63A7DD" w14:textId="77777777" w:rsidR="005805C2" w:rsidRDefault="005805C2" w:rsidP="005805C2">
      <w:pPr>
        <w:pStyle w:val="ListParagraph"/>
        <w:numPr>
          <w:ilvl w:val="0"/>
          <w:numId w:val="21"/>
        </w:numPr>
        <w:ind w:left="1701" w:hanging="283"/>
        <w:rPr>
          <w:rFonts w:eastAsia="Times New Roman"/>
          <w:color w:val="244061" w:themeColor="accent1" w:themeShade="80"/>
          <w:sz w:val="22"/>
          <w:szCs w:val="22"/>
          <w:lang w:eastAsia="ko-KR"/>
        </w:rPr>
      </w:pPr>
      <w:r w:rsidRPr="007E069C">
        <w:rPr>
          <w:color w:val="244061" w:themeColor="accent1" w:themeShade="80"/>
          <w:sz w:val="22"/>
          <w:szCs w:val="22"/>
          <w:lang w:val="en-US"/>
        </w:rPr>
        <w:t xml:space="preserve">In case of invalid TA, this information is used for TCI state configuration, potentially for spatial relation information configuration, and for indicating </w:t>
      </w:r>
      <w:r w:rsidRPr="007E069C">
        <w:rPr>
          <w:rFonts w:eastAsia="Times New Roman"/>
          <w:color w:val="244061" w:themeColor="accent1" w:themeShade="80"/>
          <w:sz w:val="22"/>
          <w:szCs w:val="22"/>
          <w:lang w:eastAsia="ko-KR"/>
        </w:rPr>
        <w:t>SSB index in PDCCH order for RA.</w:t>
      </w:r>
    </w:p>
    <w:p w14:paraId="423A0EB9" w14:textId="77777777" w:rsidR="005805C2" w:rsidRPr="00C01DDB" w:rsidRDefault="005805C2" w:rsidP="005805C2">
      <w:pPr>
        <w:spacing w:after="0"/>
        <w:ind w:left="1134" w:hanging="1134"/>
        <w:rPr>
          <w:color w:val="244061" w:themeColor="accent1" w:themeShade="80"/>
          <w:sz w:val="22"/>
          <w:szCs w:val="22"/>
        </w:rPr>
      </w:pPr>
      <w:r w:rsidRPr="00C01DDB">
        <w:rPr>
          <w:b/>
          <w:bCs/>
          <w:color w:val="244061" w:themeColor="accent1" w:themeShade="80"/>
          <w:sz w:val="22"/>
          <w:szCs w:val="22"/>
        </w:rPr>
        <w:t>Proposal 5:</w:t>
      </w:r>
      <w:r w:rsidRPr="00C01DDB">
        <w:rPr>
          <w:color w:val="244061" w:themeColor="accent1" w:themeShade="80"/>
          <w:sz w:val="22"/>
          <w:szCs w:val="22"/>
        </w:rPr>
        <w:t xml:space="preserve"> </w:t>
      </w:r>
      <w:r>
        <w:rPr>
          <w:color w:val="244061" w:themeColor="accent1" w:themeShade="80"/>
          <w:sz w:val="22"/>
          <w:szCs w:val="22"/>
        </w:rPr>
        <w:tab/>
      </w:r>
      <w:r w:rsidRPr="00C01DDB">
        <w:rPr>
          <w:color w:val="244061" w:themeColor="accent1" w:themeShade="80"/>
          <w:sz w:val="22"/>
          <w:szCs w:val="22"/>
        </w:rPr>
        <w:t>Regardless of TA status:</w:t>
      </w:r>
    </w:p>
    <w:p w14:paraId="4853B4CF" w14:textId="77777777" w:rsidR="005805C2" w:rsidRPr="00C01DDB" w:rsidRDefault="005805C2" w:rsidP="005805C2">
      <w:pPr>
        <w:pStyle w:val="ListParagraph"/>
        <w:numPr>
          <w:ilvl w:val="2"/>
          <w:numId w:val="22"/>
        </w:numPr>
        <w:rPr>
          <w:rFonts w:eastAsia="Times New Roman"/>
          <w:color w:val="244061" w:themeColor="accent1" w:themeShade="80"/>
          <w:sz w:val="22"/>
          <w:szCs w:val="22"/>
          <w:lang w:val="en-US" w:eastAsia="ko-KR"/>
        </w:rPr>
      </w:pPr>
      <w:r w:rsidRPr="00C01DDB">
        <w:rPr>
          <w:rFonts w:eastAsia="Times New Roman"/>
          <w:color w:val="244061" w:themeColor="accent1" w:themeShade="80"/>
          <w:sz w:val="22"/>
          <w:szCs w:val="22"/>
          <w:lang w:eastAsia="ko-KR"/>
        </w:rPr>
        <w:t>The UL spatial relation of PUCCH on target being-activated SCell should be considered for PUCCH SCell activation in FR2 only.</w:t>
      </w:r>
    </w:p>
    <w:p w14:paraId="4E4C4EBA" w14:textId="77777777" w:rsidR="005805C2" w:rsidRPr="00C01DDB" w:rsidRDefault="005805C2" w:rsidP="005805C2">
      <w:pPr>
        <w:pStyle w:val="ListParagraph"/>
        <w:numPr>
          <w:ilvl w:val="2"/>
          <w:numId w:val="22"/>
        </w:numPr>
        <w:spacing w:before="240"/>
        <w:rPr>
          <w:rFonts w:eastAsia="Times New Roman"/>
          <w:color w:val="244061" w:themeColor="accent1" w:themeShade="80"/>
          <w:sz w:val="22"/>
          <w:szCs w:val="22"/>
          <w:lang w:val="en-US" w:eastAsia="ko-KR"/>
        </w:rPr>
      </w:pPr>
      <w:r w:rsidRPr="00C01DDB">
        <w:rPr>
          <w:rFonts w:eastAsia="Times New Roman"/>
          <w:color w:val="244061" w:themeColor="accent1" w:themeShade="80"/>
          <w:sz w:val="22"/>
          <w:szCs w:val="22"/>
          <w:lang w:eastAsia="ko-KR"/>
        </w:rPr>
        <w:t>the time uncertainty of the MAC CE for UL spatial relation activation of PUCCH in target being-activated SCell shall be defined in the baseline FR2 SCell activation delay part (T</w:t>
      </w:r>
      <w:r w:rsidRPr="00C01DDB">
        <w:rPr>
          <w:rFonts w:eastAsia="Times New Roman"/>
          <w:color w:val="244061" w:themeColor="accent1" w:themeShade="80"/>
          <w:sz w:val="22"/>
          <w:szCs w:val="22"/>
          <w:vertAlign w:val="subscript"/>
          <w:lang w:eastAsia="ko-KR"/>
        </w:rPr>
        <w:t>activate_basic</w:t>
      </w:r>
      <w:r w:rsidRPr="00C01DDB">
        <w:rPr>
          <w:rFonts w:eastAsia="Times New Roman"/>
          <w:color w:val="244061" w:themeColor="accent1" w:themeShade="80"/>
          <w:sz w:val="22"/>
          <w:szCs w:val="22"/>
          <w:lang w:eastAsia="ko-KR"/>
        </w:rPr>
        <w:t>). Details are FFS</w:t>
      </w:r>
    </w:p>
    <w:p w14:paraId="70E18903" w14:textId="77777777" w:rsidR="005805C2" w:rsidRPr="00216811" w:rsidRDefault="005805C2" w:rsidP="005805C2">
      <w:pPr>
        <w:spacing w:after="0"/>
        <w:ind w:left="1134" w:hanging="1134"/>
        <w:rPr>
          <w:color w:val="244061" w:themeColor="accent1" w:themeShade="80"/>
          <w:sz w:val="22"/>
          <w:szCs w:val="22"/>
        </w:rPr>
      </w:pPr>
      <w:r w:rsidRPr="00216811">
        <w:rPr>
          <w:b/>
          <w:bCs/>
          <w:color w:val="244061" w:themeColor="accent1" w:themeShade="80"/>
          <w:sz w:val="22"/>
          <w:szCs w:val="22"/>
        </w:rPr>
        <w:t>Proposal 6:</w:t>
      </w:r>
      <w:r w:rsidRPr="00216811">
        <w:rPr>
          <w:color w:val="244061" w:themeColor="accent1" w:themeShade="80"/>
          <w:sz w:val="22"/>
          <w:szCs w:val="22"/>
        </w:rPr>
        <w:t xml:space="preserve"> </w:t>
      </w:r>
      <w:r>
        <w:rPr>
          <w:color w:val="244061" w:themeColor="accent1" w:themeShade="80"/>
          <w:sz w:val="22"/>
          <w:szCs w:val="22"/>
        </w:rPr>
        <w:tab/>
      </w:r>
      <w:r w:rsidRPr="00216811">
        <w:rPr>
          <w:color w:val="244061" w:themeColor="accent1" w:themeShade="80"/>
          <w:sz w:val="22"/>
          <w:szCs w:val="22"/>
        </w:rPr>
        <w:t>Current set of requirements is developed for UEs supporting either of following capabilites:</w:t>
      </w:r>
    </w:p>
    <w:p w14:paraId="175231B4" w14:textId="77777777" w:rsidR="005805C2" w:rsidRPr="00216811" w:rsidRDefault="005805C2" w:rsidP="005805C2">
      <w:pPr>
        <w:pStyle w:val="ListParagraph"/>
        <w:numPr>
          <w:ilvl w:val="2"/>
          <w:numId w:val="23"/>
        </w:numPr>
        <w:spacing w:after="0"/>
        <w:rPr>
          <w:rFonts w:eastAsia="Times New Roman"/>
          <w:color w:val="244061" w:themeColor="accent1" w:themeShade="80"/>
          <w:sz w:val="22"/>
          <w:szCs w:val="22"/>
          <w:lang w:val="en-US" w:eastAsia="ko-KR"/>
        </w:rPr>
      </w:pPr>
      <w:r w:rsidRPr="00216811">
        <w:rPr>
          <w:rFonts w:eastAsia="Times New Roman"/>
          <w:color w:val="244061" w:themeColor="accent1" w:themeShade="80"/>
          <w:sz w:val="22"/>
          <w:szCs w:val="22"/>
          <w:lang w:eastAsia="ko-KR"/>
        </w:rPr>
        <w:t>beamCorrespondenceWithoutUL-BeamSweeping</w:t>
      </w:r>
    </w:p>
    <w:p w14:paraId="47497260" w14:textId="77777777" w:rsidR="005805C2" w:rsidRPr="00216811" w:rsidRDefault="005805C2" w:rsidP="005805C2">
      <w:pPr>
        <w:pStyle w:val="ListParagraph"/>
        <w:numPr>
          <w:ilvl w:val="2"/>
          <w:numId w:val="23"/>
        </w:numPr>
        <w:spacing w:after="0"/>
        <w:rPr>
          <w:rFonts w:eastAsia="Times New Roman"/>
          <w:color w:val="244061" w:themeColor="accent1" w:themeShade="80"/>
          <w:sz w:val="22"/>
          <w:szCs w:val="22"/>
          <w:lang w:val="en-US" w:eastAsia="ko-KR"/>
        </w:rPr>
      </w:pPr>
      <w:r w:rsidRPr="00216811">
        <w:rPr>
          <w:rFonts w:eastAsia="Times New Roman"/>
          <w:color w:val="244061" w:themeColor="accent1" w:themeShade="80"/>
          <w:sz w:val="22"/>
          <w:szCs w:val="22"/>
          <w:lang w:eastAsia="ko-KR"/>
        </w:rPr>
        <w:t xml:space="preserve">beamCorrespondenceSSB-based-r16. </w:t>
      </w:r>
    </w:p>
    <w:p w14:paraId="34EAFA8D" w14:textId="77777777" w:rsidR="005805C2" w:rsidRPr="00216811" w:rsidRDefault="005805C2" w:rsidP="005805C2">
      <w:pPr>
        <w:spacing w:before="240"/>
        <w:ind w:left="1134" w:hanging="1134"/>
        <w:rPr>
          <w:rFonts w:eastAsia="Times New Roman"/>
          <w:color w:val="244061" w:themeColor="accent1" w:themeShade="80"/>
          <w:sz w:val="22"/>
          <w:szCs w:val="22"/>
          <w:lang w:eastAsia="ko-KR"/>
        </w:rPr>
      </w:pPr>
      <w:r w:rsidRPr="00216811">
        <w:rPr>
          <w:b/>
          <w:bCs/>
          <w:color w:val="244061" w:themeColor="accent1" w:themeShade="80"/>
          <w:sz w:val="22"/>
          <w:szCs w:val="22"/>
          <w:lang w:val="en-CA"/>
        </w:rPr>
        <w:t>Proposal 7:</w:t>
      </w:r>
      <w:r w:rsidRPr="00216811">
        <w:rPr>
          <w:rFonts w:eastAsia="Times New Roman"/>
          <w:color w:val="244061" w:themeColor="accent1" w:themeShade="80"/>
          <w:sz w:val="22"/>
          <w:szCs w:val="22"/>
          <w:lang w:eastAsia="ko-KR"/>
        </w:rPr>
        <w:t xml:space="preserve"> </w:t>
      </w:r>
      <w:r w:rsidRPr="00216811">
        <w:rPr>
          <w:rFonts w:eastAsia="Times New Roman"/>
          <w:color w:val="244061" w:themeColor="accent1" w:themeShade="80"/>
          <w:sz w:val="22"/>
          <w:szCs w:val="22"/>
          <w:lang w:eastAsia="ko-KR"/>
        </w:rPr>
        <w:tab/>
        <w:t>For known TA: Reuse the Rel-15 SCell activation delay requirement which is (( T</w:t>
      </w:r>
      <w:r w:rsidRPr="00216811">
        <w:rPr>
          <w:rFonts w:eastAsia="Times New Roman"/>
          <w:color w:val="244061" w:themeColor="accent1" w:themeShade="80"/>
          <w:sz w:val="22"/>
          <w:szCs w:val="22"/>
          <w:vertAlign w:val="subscript"/>
          <w:lang w:eastAsia="ko-KR"/>
        </w:rPr>
        <w:t xml:space="preserve">HARQ </w:t>
      </w:r>
      <w:r w:rsidRPr="00216811">
        <w:rPr>
          <w:rFonts w:eastAsia="Times New Roman"/>
          <w:color w:val="244061" w:themeColor="accent1" w:themeShade="80"/>
          <w:sz w:val="22"/>
          <w:szCs w:val="22"/>
          <w:lang w:eastAsia="ko-KR"/>
        </w:rPr>
        <w:t>+ T</w:t>
      </w:r>
      <w:r w:rsidRPr="00216811">
        <w:rPr>
          <w:rFonts w:eastAsia="Times New Roman"/>
          <w:color w:val="244061" w:themeColor="accent1" w:themeShade="80"/>
          <w:sz w:val="22"/>
          <w:szCs w:val="22"/>
          <w:vertAlign w:val="subscript"/>
          <w:lang w:eastAsia="ko-KR"/>
        </w:rPr>
        <w:t xml:space="preserve">activation_time </w:t>
      </w:r>
      <w:r w:rsidRPr="00216811">
        <w:rPr>
          <w:rFonts w:eastAsia="Times New Roman"/>
          <w:color w:val="244061" w:themeColor="accent1" w:themeShade="80"/>
          <w:sz w:val="22"/>
          <w:szCs w:val="22"/>
          <w:lang w:eastAsia="ko-KR"/>
        </w:rPr>
        <w:t>+T</w:t>
      </w:r>
      <w:r w:rsidRPr="00216811">
        <w:rPr>
          <w:rFonts w:eastAsia="Times New Roman"/>
          <w:color w:val="244061" w:themeColor="accent1" w:themeShade="80"/>
          <w:sz w:val="22"/>
          <w:szCs w:val="22"/>
          <w:vertAlign w:val="subscript"/>
          <w:lang w:eastAsia="ko-KR"/>
        </w:rPr>
        <w:t>CSI_Reporting</w:t>
      </w:r>
      <w:r w:rsidRPr="00216811">
        <w:rPr>
          <w:rFonts w:eastAsia="Times New Roman"/>
          <w:color w:val="244061" w:themeColor="accent1" w:themeShade="80"/>
          <w:sz w:val="22"/>
          <w:szCs w:val="22"/>
          <w:lang w:eastAsia="ko-KR"/>
        </w:rPr>
        <w:t>)/ NR slot length).</w:t>
      </w:r>
    </w:p>
    <w:p w14:paraId="359AB2FD" w14:textId="77777777" w:rsidR="005805C2" w:rsidRPr="00216811" w:rsidRDefault="005805C2" w:rsidP="005805C2">
      <w:pPr>
        <w:spacing w:after="0"/>
        <w:ind w:left="1134" w:hanging="1134"/>
        <w:rPr>
          <w:rFonts w:eastAsia="Times New Roman"/>
          <w:color w:val="244061" w:themeColor="accent1" w:themeShade="80"/>
          <w:sz w:val="22"/>
          <w:szCs w:val="22"/>
          <w:lang w:val="en-US" w:eastAsia="ko-KR"/>
        </w:rPr>
      </w:pPr>
      <w:r w:rsidRPr="00216811">
        <w:rPr>
          <w:rFonts w:eastAsia="Times New Roman"/>
          <w:b/>
          <w:bCs/>
          <w:color w:val="244061" w:themeColor="accent1" w:themeShade="80"/>
          <w:sz w:val="22"/>
          <w:szCs w:val="22"/>
          <w:lang w:eastAsia="ko-KR"/>
        </w:rPr>
        <w:t>Proposal 8:</w:t>
      </w:r>
      <w:r w:rsidRPr="00216811">
        <w:rPr>
          <w:rFonts w:eastAsia="Times New Roman"/>
          <w:color w:val="244061" w:themeColor="accent1" w:themeShade="80"/>
          <w:sz w:val="22"/>
          <w:szCs w:val="22"/>
          <w:lang w:eastAsia="ko-KR"/>
        </w:rPr>
        <w:t xml:space="preserve"> For unknown TA: Reuse the Rel-15 SCell activation delay requirement which is (( T</w:t>
      </w:r>
      <w:r w:rsidRPr="00216811">
        <w:rPr>
          <w:rFonts w:eastAsia="Times New Roman"/>
          <w:color w:val="244061" w:themeColor="accent1" w:themeShade="80"/>
          <w:sz w:val="22"/>
          <w:szCs w:val="22"/>
          <w:vertAlign w:val="subscript"/>
          <w:lang w:eastAsia="ko-KR"/>
        </w:rPr>
        <w:t xml:space="preserve">HARQ </w:t>
      </w:r>
      <w:r w:rsidRPr="00216811">
        <w:rPr>
          <w:rFonts w:eastAsia="Times New Roman"/>
          <w:color w:val="244061" w:themeColor="accent1" w:themeShade="80"/>
          <w:sz w:val="22"/>
          <w:szCs w:val="22"/>
          <w:lang w:eastAsia="ko-KR"/>
        </w:rPr>
        <w:t>+ T</w:t>
      </w:r>
      <w:r w:rsidRPr="00216811">
        <w:rPr>
          <w:rFonts w:eastAsia="Times New Roman"/>
          <w:color w:val="244061" w:themeColor="accent1" w:themeShade="80"/>
          <w:sz w:val="22"/>
          <w:szCs w:val="22"/>
          <w:vertAlign w:val="subscript"/>
          <w:lang w:eastAsia="ko-KR"/>
        </w:rPr>
        <w:t xml:space="preserve">activation_time </w:t>
      </w:r>
      <w:r w:rsidRPr="00216811">
        <w:rPr>
          <w:rFonts w:eastAsia="Times New Roman"/>
          <w:color w:val="244061" w:themeColor="accent1" w:themeShade="80"/>
          <w:sz w:val="22"/>
          <w:szCs w:val="22"/>
          <w:lang w:eastAsia="ko-KR"/>
        </w:rPr>
        <w:t>+T</w:t>
      </w:r>
      <w:r w:rsidRPr="00216811">
        <w:rPr>
          <w:rFonts w:eastAsia="Times New Roman"/>
          <w:color w:val="244061" w:themeColor="accent1" w:themeShade="80"/>
          <w:sz w:val="22"/>
          <w:szCs w:val="22"/>
          <w:vertAlign w:val="subscript"/>
          <w:lang w:eastAsia="ko-KR"/>
        </w:rPr>
        <w:t>CSI_Reporting</w:t>
      </w:r>
      <w:r w:rsidRPr="00216811">
        <w:rPr>
          <w:rFonts w:eastAsia="Times New Roman"/>
          <w:color w:val="244061" w:themeColor="accent1" w:themeShade="80"/>
          <w:sz w:val="22"/>
          <w:szCs w:val="22"/>
          <w:lang w:eastAsia="ko-KR"/>
        </w:rPr>
        <w:t>)/ NR slot length) and add the following to the timeline: time for receiving PDCCH order, time for transmitting RA preamble, and time for receiving RAR with TA.</w:t>
      </w:r>
    </w:p>
    <w:p w14:paraId="0AD15D7E" w14:textId="77777777" w:rsidR="005805C2" w:rsidRPr="00216811" w:rsidRDefault="005805C2" w:rsidP="005805C2">
      <w:pPr>
        <w:pStyle w:val="ListParagraph"/>
        <w:numPr>
          <w:ilvl w:val="2"/>
          <w:numId w:val="24"/>
        </w:numPr>
        <w:rPr>
          <w:rFonts w:eastAsia="Times New Roman"/>
          <w:color w:val="244061" w:themeColor="accent1" w:themeShade="80"/>
          <w:sz w:val="22"/>
          <w:szCs w:val="22"/>
          <w:lang w:val="en-US" w:eastAsia="ko-KR"/>
        </w:rPr>
      </w:pPr>
      <w:r w:rsidRPr="00216811">
        <w:rPr>
          <w:rFonts w:eastAsia="Times New Roman"/>
          <w:color w:val="244061" w:themeColor="accent1" w:themeShade="80"/>
          <w:sz w:val="22"/>
          <w:szCs w:val="22"/>
          <w:lang w:eastAsia="ko-KR"/>
        </w:rPr>
        <w:t>If UE does not have the valid TA on the PUCCH SCell being activated, an additional UL synchronization procedure to obtain the valid TA shall be considered which including the following factors:</w:t>
      </w:r>
    </w:p>
    <w:p w14:paraId="1CFC6C7D" w14:textId="77777777" w:rsidR="005805C2" w:rsidRPr="00216811" w:rsidRDefault="005805C2" w:rsidP="005805C2">
      <w:pPr>
        <w:pStyle w:val="ListParagraph"/>
        <w:numPr>
          <w:ilvl w:val="3"/>
          <w:numId w:val="25"/>
        </w:numPr>
        <w:rPr>
          <w:rFonts w:eastAsia="Times New Roman"/>
          <w:color w:val="244061" w:themeColor="accent1" w:themeShade="80"/>
          <w:sz w:val="22"/>
          <w:szCs w:val="22"/>
          <w:lang w:val="en-US" w:eastAsia="ko-KR"/>
        </w:rPr>
      </w:pPr>
      <w:r w:rsidRPr="00216811">
        <w:rPr>
          <w:rFonts w:eastAsia="Times New Roman"/>
          <w:color w:val="244061" w:themeColor="accent1" w:themeShade="80"/>
          <w:sz w:val="22"/>
          <w:szCs w:val="22"/>
          <w:lang w:eastAsia="ko-KR"/>
        </w:rPr>
        <w:t>the delay uncertainty in acquiring the first available PRACH occasion in the PUCCH SCell (T1);</w:t>
      </w:r>
    </w:p>
    <w:p w14:paraId="1ADAB65A" w14:textId="77777777" w:rsidR="005805C2" w:rsidRPr="00216811" w:rsidRDefault="005805C2" w:rsidP="005805C2">
      <w:pPr>
        <w:pStyle w:val="ListParagraph"/>
        <w:numPr>
          <w:ilvl w:val="3"/>
          <w:numId w:val="25"/>
        </w:numPr>
        <w:rPr>
          <w:rFonts w:eastAsia="Times New Roman"/>
          <w:color w:val="244061" w:themeColor="accent1" w:themeShade="80"/>
          <w:sz w:val="22"/>
          <w:szCs w:val="22"/>
          <w:lang w:val="en-US" w:eastAsia="ko-KR"/>
        </w:rPr>
      </w:pPr>
      <w:r w:rsidRPr="00216811">
        <w:rPr>
          <w:rFonts w:eastAsia="Times New Roman"/>
          <w:color w:val="244061" w:themeColor="accent1" w:themeShade="80"/>
          <w:sz w:val="22"/>
          <w:szCs w:val="22"/>
          <w:lang w:eastAsia="ko-KR"/>
        </w:rPr>
        <w:t>the delay for obtaining a valid TA command for the sTAG to which the SCell configured with PUCCH belongs (T2);</w:t>
      </w:r>
    </w:p>
    <w:p w14:paraId="37ABCCC9" w14:textId="71D53060" w:rsidR="005805C2" w:rsidRPr="005805C2" w:rsidRDefault="005805C2" w:rsidP="005805C2">
      <w:pPr>
        <w:pStyle w:val="ListParagraph"/>
        <w:numPr>
          <w:ilvl w:val="3"/>
          <w:numId w:val="25"/>
        </w:numPr>
        <w:rPr>
          <w:rFonts w:eastAsia="Times New Roman"/>
          <w:color w:val="244061" w:themeColor="accent1" w:themeShade="80"/>
          <w:sz w:val="22"/>
          <w:szCs w:val="22"/>
          <w:lang w:val="en-US" w:eastAsia="ko-KR"/>
        </w:rPr>
      </w:pPr>
      <w:r w:rsidRPr="00216811">
        <w:rPr>
          <w:rFonts w:eastAsia="Times New Roman"/>
          <w:color w:val="244061" w:themeColor="accent1" w:themeShade="80"/>
          <w:sz w:val="22"/>
          <w:szCs w:val="22"/>
          <w:lang w:eastAsia="ko-KR"/>
        </w:rPr>
        <w:t>the delay for applying the received TA for uplink transmission (T3)</w:t>
      </w:r>
    </w:p>
    <w:p w14:paraId="5405C682" w14:textId="77777777" w:rsidR="005805C2" w:rsidRPr="00DC19C0" w:rsidRDefault="005805C2" w:rsidP="005805C2">
      <w:pPr>
        <w:ind w:left="1134" w:hanging="1134"/>
        <w:rPr>
          <w:rFonts w:eastAsia="Times New Roman"/>
          <w:color w:val="244061" w:themeColor="accent1" w:themeShade="80"/>
          <w:sz w:val="22"/>
          <w:szCs w:val="22"/>
          <w:lang w:val="en-US" w:eastAsia="ko-KR"/>
        </w:rPr>
      </w:pPr>
      <w:r w:rsidRPr="00DC19C0">
        <w:rPr>
          <w:b/>
          <w:bCs/>
          <w:color w:val="244061" w:themeColor="accent1" w:themeShade="80"/>
          <w:sz w:val="22"/>
          <w:szCs w:val="22"/>
          <w:lang w:val="en-CA"/>
        </w:rPr>
        <w:t>Proposal 9:</w:t>
      </w:r>
      <w:r w:rsidRPr="00DC19C0">
        <w:rPr>
          <w:color w:val="244061" w:themeColor="accent1" w:themeShade="80"/>
          <w:sz w:val="22"/>
          <w:szCs w:val="22"/>
          <w:lang w:val="en-CA"/>
        </w:rPr>
        <w:t xml:space="preserve"> </w:t>
      </w:r>
      <w:r>
        <w:rPr>
          <w:color w:val="244061" w:themeColor="accent1" w:themeShade="80"/>
          <w:sz w:val="22"/>
          <w:szCs w:val="22"/>
          <w:lang w:val="en-CA"/>
        </w:rPr>
        <w:tab/>
      </w:r>
      <w:r w:rsidRPr="00DC19C0">
        <w:rPr>
          <w:rFonts w:eastAsia="Times New Roman"/>
          <w:color w:val="244061" w:themeColor="accent1" w:themeShade="80"/>
          <w:sz w:val="22"/>
          <w:szCs w:val="22"/>
          <w:lang w:eastAsia="ko-KR"/>
        </w:rPr>
        <w:t xml:space="preserve">T1 is up to the summation of SSB to PRACH occasion association period and 10 ms. SSB to PRACH occasion associated period is defined in the table 8.1-1 of TS 38.213. </w:t>
      </w:r>
    </w:p>
    <w:p w14:paraId="743C41F4" w14:textId="77777777" w:rsidR="005805C2" w:rsidRPr="00DC19C0" w:rsidRDefault="005805C2" w:rsidP="005805C2">
      <w:pPr>
        <w:spacing w:before="240"/>
        <w:ind w:left="1418" w:hanging="1418"/>
        <w:rPr>
          <w:rFonts w:eastAsia="Times New Roman"/>
          <w:color w:val="244061" w:themeColor="accent1" w:themeShade="80"/>
          <w:sz w:val="22"/>
          <w:szCs w:val="22"/>
          <w:lang w:val="en-US" w:eastAsia="ko-KR"/>
        </w:rPr>
      </w:pPr>
      <w:r w:rsidRPr="00DC19C0">
        <w:rPr>
          <w:b/>
          <w:bCs/>
          <w:color w:val="244061" w:themeColor="accent1" w:themeShade="80"/>
          <w:sz w:val="22"/>
          <w:szCs w:val="22"/>
          <w:lang w:val="en-CA"/>
        </w:rPr>
        <w:t>Proposal 10:</w:t>
      </w:r>
      <w:r w:rsidRPr="00DC19C0">
        <w:rPr>
          <w:color w:val="244061" w:themeColor="accent1" w:themeShade="80"/>
          <w:sz w:val="22"/>
          <w:szCs w:val="22"/>
          <w:lang w:val="en-CA"/>
        </w:rPr>
        <w:t xml:space="preserve"> </w:t>
      </w:r>
      <w:r w:rsidRPr="00DC19C0">
        <w:rPr>
          <w:color w:val="244061" w:themeColor="accent1" w:themeShade="80"/>
          <w:sz w:val="22"/>
          <w:szCs w:val="22"/>
          <w:lang w:val="en-CA"/>
        </w:rPr>
        <w:tab/>
      </w:r>
      <w:r w:rsidRPr="00DC19C0">
        <w:rPr>
          <w:rFonts w:eastAsia="Times New Roman"/>
          <w:color w:val="244061" w:themeColor="accent1" w:themeShade="80"/>
          <w:sz w:val="22"/>
          <w:szCs w:val="22"/>
          <w:lang w:eastAsia="ko-KR"/>
        </w:rPr>
        <w:t>T2 is the delay from slot n + (T</w:t>
      </w:r>
      <w:r w:rsidRPr="00DC19C0">
        <w:rPr>
          <w:rFonts w:eastAsia="Times New Roman"/>
          <w:color w:val="244061" w:themeColor="accent1" w:themeShade="80"/>
          <w:sz w:val="22"/>
          <w:szCs w:val="22"/>
          <w:vertAlign w:val="subscript"/>
          <w:lang w:eastAsia="ko-KR"/>
        </w:rPr>
        <w:t>activate_basic</w:t>
      </w:r>
      <w:r w:rsidRPr="00DC19C0">
        <w:rPr>
          <w:rFonts w:eastAsia="Times New Roman"/>
          <w:color w:val="244061" w:themeColor="accent1" w:themeShade="80"/>
          <w:sz w:val="22"/>
          <w:szCs w:val="22"/>
          <w:lang w:eastAsia="ko-KR"/>
        </w:rPr>
        <w:t xml:space="preserve"> +T1)/(NR slot length) until UE has obtained a valid TA command for the target PUCCH SCell being activated. Slot n is the slot when UE received PUCCH SCell activation MAC CE.</w:t>
      </w:r>
    </w:p>
    <w:p w14:paraId="275D2010" w14:textId="77777777" w:rsidR="005805C2" w:rsidRPr="00DC19C0" w:rsidRDefault="005805C2" w:rsidP="005805C2">
      <w:pPr>
        <w:spacing w:before="240"/>
        <w:ind w:left="1418" w:hanging="1418"/>
        <w:rPr>
          <w:b/>
          <w:bCs/>
          <w:i/>
          <w:iCs/>
          <w:color w:val="244061" w:themeColor="accent1" w:themeShade="80"/>
          <w:sz w:val="22"/>
          <w:szCs w:val="22"/>
          <w:lang w:val="en-CA"/>
        </w:rPr>
      </w:pPr>
      <w:r w:rsidRPr="00DC19C0">
        <w:rPr>
          <w:b/>
          <w:bCs/>
          <w:color w:val="244061" w:themeColor="accent1" w:themeShade="80"/>
          <w:sz w:val="22"/>
          <w:szCs w:val="22"/>
          <w:lang w:val="en-CA"/>
        </w:rPr>
        <w:t>Proposal 11:</w:t>
      </w:r>
      <w:r w:rsidRPr="00DC19C0">
        <w:rPr>
          <w:b/>
          <w:bCs/>
          <w:color w:val="244061" w:themeColor="accent1" w:themeShade="80"/>
          <w:sz w:val="22"/>
          <w:szCs w:val="22"/>
          <w:lang w:val="en-CA"/>
        </w:rPr>
        <w:tab/>
      </w:r>
      <w:r w:rsidRPr="00DC19C0">
        <w:rPr>
          <w:rFonts w:eastAsia="Times New Roman"/>
          <w:color w:val="244061" w:themeColor="accent1" w:themeShade="80"/>
          <w:sz w:val="22"/>
          <w:szCs w:val="22"/>
          <w:lang w:eastAsia="ko-KR"/>
        </w:rPr>
        <w:t>T3 is the delay for applying the received TA for uplink transmission on target PUCCH SCell being activated, and greater than or equal to k+1 slot, where k is defined in clause 4.2 in TS 38.213.</w:t>
      </w:r>
    </w:p>
    <w:p w14:paraId="1DE3215C" w14:textId="77777777" w:rsidR="005805C2" w:rsidRPr="00DC19C0" w:rsidRDefault="005805C2" w:rsidP="005805C2">
      <w:pPr>
        <w:spacing w:before="240"/>
        <w:ind w:left="1418" w:hanging="1418"/>
        <w:rPr>
          <w:rFonts w:eastAsia="Times New Roman"/>
          <w:color w:val="244061" w:themeColor="accent1" w:themeShade="80"/>
          <w:sz w:val="22"/>
          <w:szCs w:val="22"/>
          <w:lang w:val="en-US" w:eastAsia="ko-KR"/>
        </w:rPr>
      </w:pPr>
      <w:r w:rsidRPr="00DC19C0">
        <w:rPr>
          <w:rFonts w:eastAsia="Times New Roman"/>
          <w:b/>
          <w:bCs/>
          <w:color w:val="244061" w:themeColor="accent1" w:themeShade="80"/>
          <w:sz w:val="22"/>
          <w:szCs w:val="22"/>
          <w:lang w:eastAsia="ko-KR"/>
        </w:rPr>
        <w:lastRenderedPageBreak/>
        <w:t>Proposal 12:</w:t>
      </w:r>
      <w:r w:rsidRPr="00DC19C0">
        <w:rPr>
          <w:rFonts w:eastAsia="Times New Roman"/>
          <w:color w:val="244061" w:themeColor="accent1" w:themeShade="80"/>
          <w:sz w:val="22"/>
          <w:szCs w:val="22"/>
          <w:lang w:eastAsia="ko-KR"/>
        </w:rPr>
        <w:t xml:space="preserve"> </w:t>
      </w:r>
      <w:r w:rsidRPr="00DC19C0">
        <w:rPr>
          <w:rFonts w:eastAsia="Times New Roman"/>
          <w:color w:val="244061" w:themeColor="accent1" w:themeShade="80"/>
          <w:sz w:val="22"/>
          <w:szCs w:val="22"/>
          <w:lang w:eastAsia="ko-KR"/>
        </w:rPr>
        <w:tab/>
        <w:t xml:space="preserve">Reuse the interruption requirement of normal SCell activation also for </w:t>
      </w:r>
      <w:r w:rsidRPr="00DC19C0">
        <w:rPr>
          <w:rFonts w:eastAsia="Times New Roman"/>
          <w:color w:val="244061" w:themeColor="accent1" w:themeShade="80"/>
          <w:sz w:val="22"/>
          <w:szCs w:val="22"/>
          <w:lang w:val="en-US" w:eastAsia="ko-KR"/>
        </w:rPr>
        <w:t>PUCCH Scell activation with invalid TA</w:t>
      </w:r>
      <w:r w:rsidRPr="00DC19C0">
        <w:rPr>
          <w:rFonts w:eastAsia="Times New Roman"/>
          <w:color w:val="244061" w:themeColor="accent1" w:themeShade="80"/>
          <w:sz w:val="22"/>
          <w:szCs w:val="22"/>
          <w:lang w:eastAsia="ko-KR"/>
        </w:rPr>
        <w:t xml:space="preserve">. </w:t>
      </w:r>
    </w:p>
    <w:p w14:paraId="1DF7E306" w14:textId="77777777" w:rsidR="00255895" w:rsidRPr="00DC19C0" w:rsidRDefault="00255895" w:rsidP="00255895">
      <w:pPr>
        <w:spacing w:after="0"/>
        <w:ind w:left="1418" w:hanging="1418"/>
        <w:rPr>
          <w:b/>
          <w:bCs/>
          <w:color w:val="244061" w:themeColor="accent1" w:themeShade="80"/>
          <w:sz w:val="22"/>
          <w:szCs w:val="22"/>
          <w:lang w:val="en-CA"/>
        </w:rPr>
      </w:pPr>
      <w:r w:rsidRPr="00DC19C0">
        <w:rPr>
          <w:b/>
          <w:bCs/>
          <w:color w:val="244061" w:themeColor="accent1" w:themeShade="80"/>
          <w:sz w:val="22"/>
          <w:szCs w:val="22"/>
          <w:lang w:val="en-CA"/>
        </w:rPr>
        <w:t xml:space="preserve">Proposal 13: </w:t>
      </w:r>
      <w:r w:rsidRPr="00DC19C0">
        <w:rPr>
          <w:b/>
          <w:bCs/>
          <w:color w:val="244061" w:themeColor="accent1" w:themeShade="80"/>
          <w:sz w:val="22"/>
          <w:szCs w:val="22"/>
          <w:lang w:val="en-CA"/>
        </w:rPr>
        <w:tab/>
      </w:r>
      <w:r w:rsidRPr="00DC19C0">
        <w:rPr>
          <w:color w:val="244061" w:themeColor="accent1" w:themeShade="80"/>
          <w:sz w:val="22"/>
          <w:szCs w:val="22"/>
          <w:lang w:val="en-CA"/>
        </w:rPr>
        <w:t>For the applicability of PUCCH SCell activation requirements</w:t>
      </w:r>
    </w:p>
    <w:p w14:paraId="49CD1F7E" w14:textId="77777777" w:rsidR="00255895" w:rsidRPr="00DC19C0" w:rsidRDefault="00255895" w:rsidP="00255895">
      <w:pPr>
        <w:pStyle w:val="ListParagraph"/>
        <w:numPr>
          <w:ilvl w:val="2"/>
          <w:numId w:val="26"/>
        </w:numPr>
        <w:spacing w:after="0"/>
        <w:rPr>
          <w:rFonts w:eastAsia="Times New Roman"/>
          <w:color w:val="244061" w:themeColor="accent1" w:themeShade="80"/>
          <w:sz w:val="22"/>
          <w:szCs w:val="22"/>
          <w:lang w:val="en-US" w:eastAsia="ko-KR"/>
        </w:rPr>
      </w:pPr>
      <w:r w:rsidRPr="00DC19C0">
        <w:rPr>
          <w:rFonts w:eastAsia="Times New Roman"/>
          <w:color w:val="244061" w:themeColor="accent1" w:themeShade="80"/>
          <w:sz w:val="22"/>
          <w:szCs w:val="22"/>
          <w:lang w:eastAsia="ko-KR"/>
        </w:rPr>
        <w:t>Delay requirements for PUCCH S</w:t>
      </w:r>
      <w:r>
        <w:rPr>
          <w:rFonts w:eastAsia="Times New Roman"/>
          <w:color w:val="244061" w:themeColor="accent1" w:themeShade="80"/>
          <w:sz w:val="22"/>
          <w:szCs w:val="22"/>
          <w:lang w:eastAsia="ko-KR"/>
        </w:rPr>
        <w:t>C</w:t>
      </w:r>
      <w:r w:rsidRPr="00DC19C0">
        <w:rPr>
          <w:rFonts w:eastAsia="Times New Roman"/>
          <w:color w:val="244061" w:themeColor="accent1" w:themeShade="80"/>
          <w:sz w:val="22"/>
          <w:szCs w:val="22"/>
          <w:lang w:eastAsia="ko-KR"/>
        </w:rPr>
        <w:t>ell activation shall account for additional time when PDCCH order is received outside T</w:t>
      </w:r>
      <w:r w:rsidRPr="00DC19C0">
        <w:rPr>
          <w:rFonts w:eastAsia="Times New Roman"/>
          <w:color w:val="244061" w:themeColor="accent1" w:themeShade="80"/>
          <w:sz w:val="22"/>
          <w:szCs w:val="22"/>
          <w:vertAlign w:val="subscript"/>
          <w:lang w:eastAsia="ko-KR"/>
        </w:rPr>
        <w:t>activate_basic</w:t>
      </w:r>
      <w:r w:rsidRPr="00DC19C0">
        <w:rPr>
          <w:rFonts w:eastAsia="Times New Roman"/>
          <w:color w:val="244061" w:themeColor="accent1" w:themeShade="80"/>
          <w:sz w:val="22"/>
          <w:szCs w:val="22"/>
          <w:lang w:eastAsia="ko-KR"/>
        </w:rPr>
        <w:t>. The additional time shall be accounted for by an expression and/or a delay component, e.g. max(T</w:t>
      </w:r>
      <w:r w:rsidRPr="00DC19C0">
        <w:rPr>
          <w:rFonts w:eastAsia="Times New Roman"/>
          <w:color w:val="244061" w:themeColor="accent1" w:themeShade="80"/>
          <w:sz w:val="22"/>
          <w:szCs w:val="22"/>
          <w:vertAlign w:val="subscript"/>
          <w:lang w:eastAsia="ko-KR"/>
        </w:rPr>
        <w:t>activate_basic</w:t>
      </w:r>
      <w:r w:rsidRPr="00DC19C0">
        <w:rPr>
          <w:rFonts w:eastAsia="Times New Roman"/>
          <w:color w:val="244061" w:themeColor="accent1" w:themeShade="80"/>
          <w:sz w:val="22"/>
          <w:szCs w:val="22"/>
          <w:lang w:eastAsia="ko-KR"/>
        </w:rPr>
        <w:t>, T</w:t>
      </w:r>
      <w:r w:rsidRPr="00DC19C0">
        <w:rPr>
          <w:rFonts w:eastAsia="Times New Roman"/>
          <w:color w:val="244061" w:themeColor="accent1" w:themeShade="80"/>
          <w:sz w:val="22"/>
          <w:szCs w:val="22"/>
          <w:vertAlign w:val="subscript"/>
          <w:lang w:eastAsia="ko-KR"/>
        </w:rPr>
        <w:t>PDCCH_order</w:t>
      </w:r>
      <w:r w:rsidRPr="00DC19C0">
        <w:rPr>
          <w:rFonts w:eastAsia="Times New Roman"/>
          <w:color w:val="244061" w:themeColor="accent1" w:themeShade="80"/>
          <w:sz w:val="22"/>
          <w:szCs w:val="22"/>
          <w:lang w:eastAsia="ko-KR"/>
        </w:rPr>
        <w:t xml:space="preserve">). </w:t>
      </w:r>
    </w:p>
    <w:p w14:paraId="4FBB0042" w14:textId="58D2F45A" w:rsidR="005805C2" w:rsidRPr="00255895" w:rsidRDefault="00255895" w:rsidP="00255895">
      <w:pPr>
        <w:pStyle w:val="ListParagraph"/>
        <w:numPr>
          <w:ilvl w:val="2"/>
          <w:numId w:val="26"/>
        </w:numPr>
        <w:rPr>
          <w:rFonts w:eastAsia="Times New Roman"/>
          <w:color w:val="244061" w:themeColor="accent1" w:themeShade="80"/>
          <w:sz w:val="22"/>
          <w:szCs w:val="22"/>
          <w:lang w:val="en-US" w:eastAsia="ko-KR"/>
        </w:rPr>
      </w:pPr>
      <w:r w:rsidRPr="00DC19C0">
        <w:rPr>
          <w:rFonts w:eastAsia="Times New Roman"/>
          <w:color w:val="244061" w:themeColor="accent1" w:themeShade="80"/>
          <w:sz w:val="22"/>
          <w:szCs w:val="22"/>
          <w:lang w:eastAsia="ko-KR"/>
        </w:rPr>
        <w:t>In activation of multiple S</w:t>
      </w:r>
      <w:r>
        <w:rPr>
          <w:rFonts w:eastAsia="Times New Roman"/>
          <w:color w:val="244061" w:themeColor="accent1" w:themeShade="80"/>
          <w:sz w:val="22"/>
          <w:szCs w:val="22"/>
          <w:lang w:eastAsia="ko-KR"/>
        </w:rPr>
        <w:t>C</w:t>
      </w:r>
      <w:r w:rsidRPr="00DC19C0">
        <w:rPr>
          <w:rFonts w:eastAsia="Times New Roman"/>
          <w:color w:val="244061" w:themeColor="accent1" w:themeShade="80"/>
          <w:sz w:val="22"/>
          <w:szCs w:val="22"/>
          <w:lang w:eastAsia="ko-KR"/>
        </w:rPr>
        <w:t>ells with one PUCCH S</w:t>
      </w:r>
      <w:r>
        <w:rPr>
          <w:rFonts w:eastAsia="Times New Roman"/>
          <w:color w:val="244061" w:themeColor="accent1" w:themeShade="80"/>
          <w:sz w:val="22"/>
          <w:szCs w:val="22"/>
          <w:lang w:eastAsia="ko-KR"/>
        </w:rPr>
        <w:t>C</w:t>
      </w:r>
      <w:r w:rsidRPr="00DC19C0">
        <w:rPr>
          <w:rFonts w:eastAsia="Times New Roman"/>
          <w:color w:val="244061" w:themeColor="accent1" w:themeShade="80"/>
          <w:sz w:val="22"/>
          <w:szCs w:val="22"/>
          <w:lang w:eastAsia="ko-KR"/>
        </w:rPr>
        <w:t>ell, activation delay requirement shall apply at least for the PUCCH S</w:t>
      </w:r>
      <w:r>
        <w:rPr>
          <w:rFonts w:eastAsia="Times New Roman"/>
          <w:color w:val="244061" w:themeColor="accent1" w:themeShade="80"/>
          <w:sz w:val="22"/>
          <w:szCs w:val="22"/>
          <w:lang w:eastAsia="ko-KR"/>
        </w:rPr>
        <w:t>C</w:t>
      </w:r>
      <w:r w:rsidRPr="00DC19C0">
        <w:rPr>
          <w:rFonts w:eastAsia="Times New Roman"/>
          <w:color w:val="244061" w:themeColor="accent1" w:themeShade="80"/>
          <w:sz w:val="22"/>
          <w:szCs w:val="22"/>
          <w:lang w:eastAsia="ko-KR"/>
        </w:rPr>
        <w:t>ell in the event that one or more S</w:t>
      </w:r>
      <w:r>
        <w:rPr>
          <w:rFonts w:eastAsia="Times New Roman"/>
          <w:color w:val="244061" w:themeColor="accent1" w:themeShade="80"/>
          <w:sz w:val="22"/>
          <w:szCs w:val="22"/>
          <w:lang w:eastAsia="ko-KR"/>
        </w:rPr>
        <w:t>C</w:t>
      </w:r>
      <w:r w:rsidRPr="00DC19C0">
        <w:rPr>
          <w:rFonts w:eastAsia="Times New Roman"/>
          <w:color w:val="244061" w:themeColor="accent1" w:themeShade="80"/>
          <w:sz w:val="22"/>
          <w:szCs w:val="22"/>
          <w:lang w:eastAsia="ko-KR"/>
        </w:rPr>
        <w:t>ells have configurations that render parallel activation impossible for the UE. FFS on whether activation delay requirement also is to apply for S</w:t>
      </w:r>
      <w:r>
        <w:rPr>
          <w:rFonts w:eastAsia="Times New Roman"/>
          <w:color w:val="244061" w:themeColor="accent1" w:themeShade="80"/>
          <w:sz w:val="22"/>
          <w:szCs w:val="22"/>
          <w:lang w:eastAsia="ko-KR"/>
        </w:rPr>
        <w:t>C</w:t>
      </w:r>
      <w:r w:rsidRPr="00DC19C0">
        <w:rPr>
          <w:rFonts w:eastAsia="Times New Roman"/>
          <w:color w:val="244061" w:themeColor="accent1" w:themeShade="80"/>
          <w:sz w:val="22"/>
          <w:szCs w:val="22"/>
          <w:lang w:eastAsia="ko-KR"/>
        </w:rPr>
        <w:t>ells that are compatible with parallel activation with PUCCH S</w:t>
      </w:r>
      <w:r>
        <w:rPr>
          <w:rFonts w:eastAsia="Times New Roman"/>
          <w:color w:val="244061" w:themeColor="accent1" w:themeShade="80"/>
          <w:sz w:val="22"/>
          <w:szCs w:val="22"/>
          <w:lang w:eastAsia="ko-KR"/>
        </w:rPr>
        <w:t>C</w:t>
      </w:r>
      <w:r w:rsidRPr="00DC19C0">
        <w:rPr>
          <w:rFonts w:eastAsia="Times New Roman"/>
          <w:color w:val="244061" w:themeColor="accent1" w:themeShade="80"/>
          <w:sz w:val="22"/>
          <w:szCs w:val="22"/>
          <w:lang w:eastAsia="ko-KR"/>
        </w:rPr>
        <w:t>ell.</w:t>
      </w:r>
    </w:p>
    <w:p w14:paraId="1403FC4B" w14:textId="1C9BAF8A"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5" w:name="_Ref536781364"/>
      <w:bookmarkStart w:id="6" w:name="_Ref517094573"/>
      <w:bookmarkStart w:id="7" w:name="_Ref536781239"/>
      <w:bookmarkEnd w:id="1"/>
      <w:bookmarkEnd w:id="2"/>
    </w:p>
    <w:p w14:paraId="3C808B8F" w14:textId="4F37E716" w:rsidR="00D01C26" w:rsidRDefault="00D01C26" w:rsidP="00D01C26">
      <w:pPr>
        <w:numPr>
          <w:ilvl w:val="0"/>
          <w:numId w:val="9"/>
        </w:numPr>
        <w:tabs>
          <w:tab w:val="left" w:pos="851"/>
        </w:tabs>
        <w:rPr>
          <w:rFonts w:ascii="Arial" w:hAnsi="Arial" w:cs="Arial"/>
          <w:sz w:val="22"/>
          <w:szCs w:val="22"/>
          <w:lang w:val="en-CA"/>
        </w:rPr>
      </w:pPr>
      <w:bookmarkStart w:id="8" w:name="_Ref61004649"/>
      <w:bookmarkEnd w:id="5"/>
      <w:bookmarkEnd w:id="6"/>
      <w:bookmarkEnd w:id="7"/>
      <w:r>
        <w:rPr>
          <w:rFonts w:ascii="Arial" w:hAnsi="Arial" w:cs="Arial"/>
          <w:sz w:val="22"/>
          <w:szCs w:val="22"/>
          <w:lang w:val="en-CA"/>
        </w:rPr>
        <w:t>RP-202874 “Revised WID of Rel-17 NR RRM further enhancement”, Apple</w:t>
      </w:r>
      <w:bookmarkEnd w:id="8"/>
    </w:p>
    <w:p w14:paraId="610CBB6C" w14:textId="54C12389" w:rsidR="00E332F2" w:rsidRDefault="00E332F2" w:rsidP="00D01C26">
      <w:pPr>
        <w:numPr>
          <w:ilvl w:val="0"/>
          <w:numId w:val="9"/>
        </w:numPr>
        <w:tabs>
          <w:tab w:val="left" w:pos="851"/>
        </w:tabs>
        <w:rPr>
          <w:rFonts w:ascii="Arial" w:hAnsi="Arial" w:cs="Arial"/>
          <w:sz w:val="22"/>
          <w:szCs w:val="22"/>
          <w:lang w:val="en-CA"/>
        </w:rPr>
      </w:pPr>
      <w:r w:rsidRPr="00E332F2">
        <w:rPr>
          <w:rFonts w:ascii="Arial" w:hAnsi="Arial" w:cs="Arial"/>
          <w:sz w:val="22"/>
          <w:szCs w:val="22"/>
          <w:lang w:val="en-CA"/>
        </w:rPr>
        <w:t>R4-2102365</w:t>
      </w:r>
      <w:r>
        <w:rPr>
          <w:rFonts w:ascii="Arial" w:hAnsi="Arial" w:cs="Arial"/>
          <w:sz w:val="22"/>
          <w:szCs w:val="22"/>
          <w:lang w:val="en-CA"/>
        </w:rPr>
        <w:t xml:space="preserve"> “</w:t>
      </w:r>
      <w:r w:rsidRPr="00E332F2">
        <w:rPr>
          <w:rFonts w:ascii="Arial" w:hAnsi="Arial" w:cs="Arial"/>
          <w:sz w:val="22"/>
          <w:szCs w:val="22"/>
          <w:lang w:val="en-CA"/>
        </w:rPr>
        <w:t>On SCell (de)activation with PUCCH</w:t>
      </w:r>
      <w:r>
        <w:rPr>
          <w:rFonts w:ascii="Arial" w:hAnsi="Arial" w:cs="Arial"/>
          <w:sz w:val="22"/>
          <w:szCs w:val="22"/>
          <w:lang w:val="en-CA"/>
        </w:rPr>
        <w:t>”, Ericsson</w:t>
      </w:r>
    </w:p>
    <w:p w14:paraId="73C681CE" w14:textId="69E110CC" w:rsidR="000D717D" w:rsidRDefault="00E332F2" w:rsidP="00C76039">
      <w:pPr>
        <w:numPr>
          <w:ilvl w:val="0"/>
          <w:numId w:val="9"/>
        </w:numPr>
        <w:tabs>
          <w:tab w:val="left" w:pos="851"/>
        </w:tabs>
        <w:rPr>
          <w:rFonts w:ascii="Arial" w:hAnsi="Arial" w:cs="Arial"/>
          <w:sz w:val="22"/>
          <w:szCs w:val="22"/>
          <w:lang w:val="en-CA"/>
        </w:rPr>
      </w:pPr>
      <w:bookmarkStart w:id="9" w:name="_Ref67990135"/>
      <w:r w:rsidRPr="000734A2">
        <w:rPr>
          <w:rFonts w:ascii="Arial" w:hAnsi="Arial" w:cs="Arial"/>
          <w:sz w:val="22"/>
          <w:szCs w:val="22"/>
          <w:lang w:val="en-CA"/>
        </w:rPr>
        <w:t>R4-210</w:t>
      </w:r>
      <w:r w:rsidR="00FA7BAE" w:rsidRPr="000734A2">
        <w:rPr>
          <w:rFonts w:ascii="Arial" w:hAnsi="Arial" w:cs="Arial"/>
          <w:sz w:val="22"/>
          <w:szCs w:val="22"/>
          <w:lang w:val="en-CA"/>
        </w:rPr>
        <w:t>3675 “WF on further RRM enhancement for NR and MR-DC - PUCCH SCell activation/deactivation requirements”, CATT</w:t>
      </w:r>
      <w:bookmarkEnd w:id="9"/>
      <w:r w:rsidRPr="000734A2">
        <w:rPr>
          <w:rFonts w:ascii="Arial" w:hAnsi="Arial" w:cs="Arial"/>
          <w:sz w:val="22"/>
          <w:szCs w:val="22"/>
          <w:lang w:val="en-CA"/>
        </w:rPr>
        <w:t xml:space="preserve"> </w:t>
      </w:r>
    </w:p>
    <w:p w14:paraId="73E757CC" w14:textId="2BD1CE62" w:rsidR="00B0145F" w:rsidRDefault="00B0145F" w:rsidP="00B0145F">
      <w:pPr>
        <w:numPr>
          <w:ilvl w:val="0"/>
          <w:numId w:val="9"/>
        </w:numPr>
        <w:tabs>
          <w:tab w:val="left" w:pos="851"/>
        </w:tabs>
        <w:rPr>
          <w:rFonts w:ascii="Arial" w:hAnsi="Arial" w:cs="Arial"/>
          <w:sz w:val="22"/>
          <w:szCs w:val="22"/>
          <w:lang w:val="en-CA"/>
        </w:rPr>
      </w:pPr>
      <w:r w:rsidRPr="00B0145F">
        <w:rPr>
          <w:rFonts w:ascii="Arial" w:hAnsi="Arial" w:cs="Arial"/>
          <w:sz w:val="22"/>
          <w:szCs w:val="22"/>
          <w:lang w:val="en-CA"/>
        </w:rPr>
        <w:t xml:space="preserve">R4-2106883 </w:t>
      </w:r>
      <w:r>
        <w:rPr>
          <w:rFonts w:ascii="Arial" w:hAnsi="Arial" w:cs="Arial"/>
          <w:sz w:val="22"/>
          <w:szCs w:val="22"/>
          <w:lang w:val="en-CA"/>
        </w:rPr>
        <w:t>“</w:t>
      </w:r>
      <w:r w:rsidRPr="00E332F2">
        <w:rPr>
          <w:rFonts w:ascii="Arial" w:hAnsi="Arial" w:cs="Arial"/>
          <w:sz w:val="22"/>
          <w:szCs w:val="22"/>
          <w:lang w:val="en-CA"/>
        </w:rPr>
        <w:t>On SCell (de)activation with PUCCH</w:t>
      </w:r>
      <w:r>
        <w:rPr>
          <w:rFonts w:ascii="Arial" w:hAnsi="Arial" w:cs="Arial"/>
          <w:sz w:val="22"/>
          <w:szCs w:val="22"/>
          <w:lang w:val="en-CA"/>
        </w:rPr>
        <w:t>”, Ericsson</w:t>
      </w:r>
    </w:p>
    <w:p w14:paraId="7A4E49E2" w14:textId="6383A59F" w:rsidR="00B0145F" w:rsidRPr="003B7D6F" w:rsidRDefault="00B0145F" w:rsidP="003B7D6F">
      <w:pPr>
        <w:numPr>
          <w:ilvl w:val="0"/>
          <w:numId w:val="9"/>
        </w:numPr>
        <w:tabs>
          <w:tab w:val="left" w:pos="851"/>
        </w:tabs>
        <w:rPr>
          <w:rFonts w:ascii="Arial" w:hAnsi="Arial" w:cs="Arial"/>
          <w:sz w:val="22"/>
          <w:szCs w:val="22"/>
          <w:lang w:val="en-CA"/>
        </w:rPr>
      </w:pPr>
      <w:bookmarkStart w:id="10" w:name="_Ref71636388"/>
      <w:r w:rsidRPr="000734A2">
        <w:rPr>
          <w:rFonts w:ascii="Arial" w:hAnsi="Arial" w:cs="Arial"/>
          <w:sz w:val="22"/>
          <w:szCs w:val="22"/>
          <w:lang w:val="en-CA"/>
        </w:rPr>
        <w:t>R4-210</w:t>
      </w:r>
      <w:r w:rsidR="00971466">
        <w:rPr>
          <w:rFonts w:ascii="Arial" w:hAnsi="Arial" w:cs="Arial"/>
          <w:sz w:val="22"/>
          <w:szCs w:val="22"/>
          <w:lang w:val="en-CA"/>
        </w:rPr>
        <w:t>5788</w:t>
      </w:r>
      <w:r>
        <w:rPr>
          <w:rFonts w:ascii="Arial" w:hAnsi="Arial" w:cs="Arial"/>
          <w:sz w:val="22"/>
          <w:szCs w:val="22"/>
          <w:lang w:val="en-CA"/>
        </w:rPr>
        <w:t xml:space="preserve"> </w:t>
      </w:r>
      <w:r w:rsidRPr="000734A2">
        <w:rPr>
          <w:rFonts w:ascii="Arial" w:hAnsi="Arial" w:cs="Arial"/>
          <w:sz w:val="22"/>
          <w:szCs w:val="22"/>
          <w:lang w:val="en-CA"/>
        </w:rPr>
        <w:t>“WF on further RRM enhancement for NR and MR-DC - PUCCH SCell activation/deactivation requirements”, CATT</w:t>
      </w:r>
      <w:bookmarkEnd w:id="10"/>
      <w:r w:rsidRPr="000734A2">
        <w:rPr>
          <w:rFonts w:ascii="Arial" w:hAnsi="Arial" w:cs="Arial"/>
          <w:sz w:val="22"/>
          <w:szCs w:val="22"/>
          <w:lang w:val="en-CA"/>
        </w:rPr>
        <w:t xml:space="preserve"> </w:t>
      </w:r>
    </w:p>
    <w:sectPr w:rsidR="00B0145F" w:rsidRPr="003B7D6F"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D1FC81" w14:textId="77777777" w:rsidR="000A2D4E" w:rsidRDefault="000A2D4E">
      <w:r>
        <w:separator/>
      </w:r>
    </w:p>
  </w:endnote>
  <w:endnote w:type="continuationSeparator" w:id="0">
    <w:p w14:paraId="2D789809" w14:textId="77777777" w:rsidR="000A2D4E" w:rsidRDefault="000A2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E5E5D" w14:textId="77777777" w:rsidR="00F55D18" w:rsidRDefault="00F55D18"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55D18" w:rsidRDefault="00F55D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81BFF" w14:textId="159D7EAE" w:rsidR="00F55D18" w:rsidRDefault="00F55D18"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55D18" w:rsidRDefault="00F55D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35CE9" w14:textId="77777777" w:rsidR="00F55D18" w:rsidRDefault="00F55D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09A37E" w14:textId="77777777" w:rsidR="000A2D4E" w:rsidRDefault="000A2D4E">
      <w:r>
        <w:separator/>
      </w:r>
    </w:p>
  </w:footnote>
  <w:footnote w:type="continuationSeparator" w:id="0">
    <w:p w14:paraId="2AFEDB14" w14:textId="77777777" w:rsidR="000A2D4E" w:rsidRDefault="000A2D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BD9D6" w14:textId="77777777" w:rsidR="00F55D18" w:rsidRDefault="00F55D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FBF68" w14:textId="77777777" w:rsidR="00F55D18" w:rsidRDefault="00F55D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8351D" w14:textId="77777777" w:rsidR="00F55D18" w:rsidRDefault="00F55D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6C3A92"/>
    <w:multiLevelType w:val="hybridMultilevel"/>
    <w:tmpl w:val="30FEF758"/>
    <w:lvl w:ilvl="0" w:tplc="04090001">
      <w:start w:val="1"/>
      <w:numFmt w:val="bullet"/>
      <w:lvlText w:val=""/>
      <w:lvlJc w:val="left"/>
      <w:pPr>
        <w:ind w:left="360" w:hanging="360"/>
      </w:pPr>
      <w:rPr>
        <w:rFonts w:ascii="Symbol" w:hAnsi="Symbol" w:hint="default"/>
      </w:rPr>
    </w:lvl>
    <w:lvl w:ilvl="1" w:tplc="2ABE3D98">
      <w:start w:val="1"/>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3F1B96"/>
    <w:multiLevelType w:val="hybridMultilevel"/>
    <w:tmpl w:val="E2BE39CA"/>
    <w:lvl w:ilvl="0" w:tplc="04090001">
      <w:start w:val="1"/>
      <w:numFmt w:val="bullet"/>
      <w:lvlText w:val=""/>
      <w:lvlJc w:val="left"/>
      <w:pPr>
        <w:ind w:left="360" w:hanging="360"/>
      </w:pPr>
      <w:rPr>
        <w:rFonts w:ascii="Symbol" w:hAnsi="Symbol" w:hint="default"/>
      </w:rPr>
    </w:lvl>
    <w:lvl w:ilvl="1" w:tplc="2ABE3D98">
      <w:start w:val="1"/>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2ABE3D98">
      <w:start w:val="1"/>
      <w:numFmt w:val="bullet"/>
      <w:lvlText w:val="−"/>
      <w:lvlJc w:val="left"/>
      <w:pPr>
        <w:ind w:left="2520" w:hanging="360"/>
      </w:pPr>
      <w:rPr>
        <w:rFonts w:ascii="Arial" w:hAnsi="Aria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375450"/>
    <w:multiLevelType w:val="hybridMultilevel"/>
    <w:tmpl w:val="726284FA"/>
    <w:lvl w:ilvl="0" w:tplc="04090001">
      <w:start w:val="1"/>
      <w:numFmt w:val="bullet"/>
      <w:lvlText w:val=""/>
      <w:lvlJc w:val="left"/>
      <w:pPr>
        <w:ind w:left="360" w:hanging="360"/>
      </w:pPr>
      <w:rPr>
        <w:rFonts w:ascii="Symbol" w:hAnsi="Symbol" w:hint="default"/>
      </w:rPr>
    </w:lvl>
    <w:lvl w:ilvl="1" w:tplc="2ABE3D98">
      <w:start w:val="1"/>
      <w:numFmt w:val="bullet"/>
      <w:lvlText w:val="−"/>
      <w:lvlJc w:val="left"/>
      <w:pPr>
        <w:ind w:left="1080" w:hanging="360"/>
      </w:pPr>
      <w:rPr>
        <w:rFonts w:ascii="Arial" w:hAnsi="Arial" w:hint="default"/>
      </w:rPr>
    </w:lvl>
    <w:lvl w:ilvl="2" w:tplc="2ABE3D98">
      <w:start w:val="1"/>
      <w:numFmt w:val="bullet"/>
      <w:lvlText w:val="−"/>
      <w:lvlJc w:val="left"/>
      <w:pPr>
        <w:ind w:left="1800" w:hanging="360"/>
      </w:pPr>
      <w:rPr>
        <w:rFonts w:ascii="Arial" w:hAnsi="Aria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D1F6AE7"/>
    <w:multiLevelType w:val="hybridMultilevel"/>
    <w:tmpl w:val="C8E46226"/>
    <w:lvl w:ilvl="0" w:tplc="04090001">
      <w:start w:val="1"/>
      <w:numFmt w:val="bullet"/>
      <w:lvlText w:val=""/>
      <w:lvlJc w:val="left"/>
      <w:pPr>
        <w:ind w:left="360" w:hanging="360"/>
      </w:pPr>
      <w:rPr>
        <w:rFonts w:ascii="Symbol" w:hAnsi="Symbol" w:hint="default"/>
      </w:rPr>
    </w:lvl>
    <w:lvl w:ilvl="1" w:tplc="2ABE3D98">
      <w:start w:val="1"/>
      <w:numFmt w:val="bullet"/>
      <w:lvlText w:val="−"/>
      <w:lvlJc w:val="left"/>
      <w:pPr>
        <w:ind w:left="1080" w:hanging="360"/>
      </w:pPr>
      <w:rPr>
        <w:rFonts w:ascii="Arial" w:hAnsi="Arial" w:hint="default"/>
      </w:rPr>
    </w:lvl>
    <w:lvl w:ilvl="2" w:tplc="2ABE3D98">
      <w:start w:val="1"/>
      <w:numFmt w:val="bullet"/>
      <w:lvlText w:val="−"/>
      <w:lvlJc w:val="left"/>
      <w:pPr>
        <w:ind w:left="1800" w:hanging="360"/>
      </w:pPr>
      <w:rPr>
        <w:rFonts w:ascii="Arial" w:hAnsi="Aria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D3E7DDD"/>
    <w:multiLevelType w:val="hybridMultilevel"/>
    <w:tmpl w:val="2E968B7E"/>
    <w:lvl w:ilvl="0" w:tplc="5C40857C">
      <w:start w:val="1"/>
      <w:numFmt w:val="bullet"/>
      <w:lvlText w:val="•"/>
      <w:lvlJc w:val="left"/>
      <w:pPr>
        <w:tabs>
          <w:tab w:val="num" w:pos="720"/>
        </w:tabs>
        <w:ind w:left="720" w:hanging="360"/>
      </w:pPr>
      <w:rPr>
        <w:rFonts w:ascii="Arial" w:hAnsi="Arial" w:hint="default"/>
      </w:rPr>
    </w:lvl>
    <w:lvl w:ilvl="1" w:tplc="629EC6A0">
      <w:start w:val="23552"/>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CB46DF7A">
      <w:start w:val="1"/>
      <w:numFmt w:val="bullet"/>
      <w:lvlText w:val="•"/>
      <w:lvlJc w:val="left"/>
      <w:pPr>
        <w:tabs>
          <w:tab w:val="num" w:pos="2880"/>
        </w:tabs>
        <w:ind w:left="2880" w:hanging="360"/>
      </w:pPr>
      <w:rPr>
        <w:rFonts w:ascii="Arial" w:hAnsi="Arial" w:hint="default"/>
      </w:rPr>
    </w:lvl>
    <w:lvl w:ilvl="4" w:tplc="D042EA1A" w:tentative="1">
      <w:start w:val="1"/>
      <w:numFmt w:val="bullet"/>
      <w:lvlText w:val="•"/>
      <w:lvlJc w:val="left"/>
      <w:pPr>
        <w:tabs>
          <w:tab w:val="num" w:pos="3600"/>
        </w:tabs>
        <w:ind w:left="3600" w:hanging="360"/>
      </w:pPr>
      <w:rPr>
        <w:rFonts w:ascii="Arial" w:hAnsi="Arial" w:hint="default"/>
      </w:rPr>
    </w:lvl>
    <w:lvl w:ilvl="5" w:tplc="A60CC456" w:tentative="1">
      <w:start w:val="1"/>
      <w:numFmt w:val="bullet"/>
      <w:lvlText w:val="•"/>
      <w:lvlJc w:val="left"/>
      <w:pPr>
        <w:tabs>
          <w:tab w:val="num" w:pos="4320"/>
        </w:tabs>
        <w:ind w:left="4320" w:hanging="360"/>
      </w:pPr>
      <w:rPr>
        <w:rFonts w:ascii="Arial" w:hAnsi="Arial" w:hint="default"/>
      </w:rPr>
    </w:lvl>
    <w:lvl w:ilvl="6" w:tplc="C39A6CFE" w:tentative="1">
      <w:start w:val="1"/>
      <w:numFmt w:val="bullet"/>
      <w:lvlText w:val="•"/>
      <w:lvlJc w:val="left"/>
      <w:pPr>
        <w:tabs>
          <w:tab w:val="num" w:pos="5040"/>
        </w:tabs>
        <w:ind w:left="5040" w:hanging="360"/>
      </w:pPr>
      <w:rPr>
        <w:rFonts w:ascii="Arial" w:hAnsi="Arial" w:hint="default"/>
      </w:rPr>
    </w:lvl>
    <w:lvl w:ilvl="7" w:tplc="D9B20454" w:tentative="1">
      <w:start w:val="1"/>
      <w:numFmt w:val="bullet"/>
      <w:lvlText w:val="•"/>
      <w:lvlJc w:val="left"/>
      <w:pPr>
        <w:tabs>
          <w:tab w:val="num" w:pos="5760"/>
        </w:tabs>
        <w:ind w:left="5760" w:hanging="360"/>
      </w:pPr>
      <w:rPr>
        <w:rFonts w:ascii="Arial" w:hAnsi="Arial" w:hint="default"/>
      </w:rPr>
    </w:lvl>
    <w:lvl w:ilvl="8" w:tplc="7F346CF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6DE18A2"/>
    <w:multiLevelType w:val="hybridMultilevel"/>
    <w:tmpl w:val="857A3238"/>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9" w15:restartNumberingAfterBreak="0">
    <w:nsid w:val="3C845C93"/>
    <w:multiLevelType w:val="hybridMultilevel"/>
    <w:tmpl w:val="768A2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3C27B1"/>
    <w:multiLevelType w:val="hybridMultilevel"/>
    <w:tmpl w:val="FB3E1540"/>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8733A8"/>
    <w:multiLevelType w:val="hybridMultilevel"/>
    <w:tmpl w:val="D7AC7672"/>
    <w:lvl w:ilvl="0" w:tplc="04090001">
      <w:start w:val="1"/>
      <w:numFmt w:val="bullet"/>
      <w:lvlText w:val=""/>
      <w:lvlJc w:val="left"/>
      <w:pPr>
        <w:ind w:left="360" w:hanging="360"/>
      </w:pPr>
      <w:rPr>
        <w:rFonts w:ascii="Symbol" w:hAnsi="Symbol" w:hint="default"/>
      </w:rPr>
    </w:lvl>
    <w:lvl w:ilvl="1" w:tplc="2ABE3D98">
      <w:start w:val="1"/>
      <w:numFmt w:val="bullet"/>
      <w:lvlText w:val="−"/>
      <w:lvlJc w:val="left"/>
      <w:pPr>
        <w:ind w:left="1080" w:hanging="360"/>
      </w:pPr>
      <w:rPr>
        <w:rFonts w:ascii="Arial" w:hAnsi="Arial" w:hint="default"/>
      </w:rPr>
    </w:lvl>
    <w:lvl w:ilvl="2" w:tplc="2ABE3D98">
      <w:start w:val="1"/>
      <w:numFmt w:val="bullet"/>
      <w:lvlText w:val="−"/>
      <w:lvlJc w:val="left"/>
      <w:pPr>
        <w:ind w:left="1800" w:hanging="360"/>
      </w:pPr>
      <w:rPr>
        <w:rFonts w:ascii="Arial" w:hAnsi="Aria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1824729"/>
    <w:multiLevelType w:val="hybridMultilevel"/>
    <w:tmpl w:val="FF7AA1C0"/>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429218C1"/>
    <w:multiLevelType w:val="hybridMultilevel"/>
    <w:tmpl w:val="D3587786"/>
    <w:lvl w:ilvl="0" w:tplc="04090001">
      <w:start w:val="1"/>
      <w:numFmt w:val="bullet"/>
      <w:lvlText w:val=""/>
      <w:lvlJc w:val="left"/>
      <w:pPr>
        <w:ind w:left="360" w:hanging="360"/>
      </w:pPr>
      <w:rPr>
        <w:rFonts w:ascii="Symbol" w:hAnsi="Symbol" w:hint="default"/>
      </w:rPr>
    </w:lvl>
    <w:lvl w:ilvl="1" w:tplc="2ABE3D98">
      <w:start w:val="1"/>
      <w:numFmt w:val="bullet"/>
      <w:lvlText w:val="−"/>
      <w:lvlJc w:val="left"/>
      <w:pPr>
        <w:ind w:left="1080" w:hanging="360"/>
      </w:pPr>
      <w:rPr>
        <w:rFonts w:ascii="Arial" w:hAnsi="Arial" w:hint="default"/>
      </w:rPr>
    </w:lvl>
    <w:lvl w:ilvl="2" w:tplc="2ABE3D98">
      <w:start w:val="1"/>
      <w:numFmt w:val="bullet"/>
      <w:lvlText w:val="−"/>
      <w:lvlJc w:val="left"/>
      <w:pPr>
        <w:ind w:left="1800" w:hanging="360"/>
      </w:pPr>
      <w:rPr>
        <w:rFonts w:ascii="Arial" w:hAnsi="Aria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F594170"/>
    <w:multiLevelType w:val="hybridMultilevel"/>
    <w:tmpl w:val="530A259A"/>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8" w15:restartNumberingAfterBreak="0">
    <w:nsid w:val="64C47CE0"/>
    <w:multiLevelType w:val="hybridMultilevel"/>
    <w:tmpl w:val="EB888458"/>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1" w15:restartNumberingAfterBreak="0">
    <w:nsid w:val="730D7E2D"/>
    <w:multiLevelType w:val="hybridMultilevel"/>
    <w:tmpl w:val="EBBAF53A"/>
    <w:lvl w:ilvl="0" w:tplc="074C602C">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2F639E"/>
    <w:multiLevelType w:val="hybridMultilevel"/>
    <w:tmpl w:val="534AC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896FF7"/>
    <w:multiLevelType w:val="hybridMultilevel"/>
    <w:tmpl w:val="6268B92E"/>
    <w:lvl w:ilvl="0" w:tplc="04090001">
      <w:start w:val="1"/>
      <w:numFmt w:val="bullet"/>
      <w:lvlText w:val=""/>
      <w:lvlJc w:val="left"/>
      <w:pPr>
        <w:ind w:left="360" w:hanging="360"/>
      </w:pPr>
      <w:rPr>
        <w:rFonts w:ascii="Symbol" w:hAnsi="Symbol" w:hint="default"/>
      </w:rPr>
    </w:lvl>
    <w:lvl w:ilvl="1" w:tplc="2ABE3D98">
      <w:start w:val="1"/>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1D0005">
      <w:start w:val="1"/>
      <w:numFmt w:val="bullet"/>
      <w:lvlText w:val=""/>
      <w:lvlJc w:val="left"/>
      <w:pPr>
        <w:ind w:left="2520" w:hanging="360"/>
      </w:pPr>
      <w:rPr>
        <w:rFonts w:ascii="Wingdings" w:hAnsi="Wingdings"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3"/>
  </w:num>
  <w:num w:numId="3">
    <w:abstractNumId w:val="20"/>
  </w:num>
  <w:num w:numId="4">
    <w:abstractNumId w:val="8"/>
  </w:num>
  <w:num w:numId="5">
    <w:abstractNumId w:val="13"/>
  </w:num>
  <w:num w:numId="6">
    <w:abstractNumId w:val="1"/>
  </w:num>
  <w:num w:numId="7">
    <w:abstractNumId w:val="0"/>
  </w:num>
  <w:num w:numId="8">
    <w:abstractNumId w:val="25"/>
  </w:num>
  <w:num w:numId="9">
    <w:abstractNumId w:val="16"/>
  </w:num>
  <w:num w:numId="10">
    <w:abstractNumId w:val="19"/>
  </w:num>
  <w:num w:numId="11">
    <w:abstractNumId w:val="6"/>
  </w:num>
  <w:num w:numId="12">
    <w:abstractNumId w:val="2"/>
  </w:num>
  <w:num w:numId="13">
    <w:abstractNumId w:val="22"/>
  </w:num>
  <w:num w:numId="14">
    <w:abstractNumId w:val="10"/>
  </w:num>
  <w:num w:numId="15">
    <w:abstractNumId w:val="12"/>
  </w:num>
  <w:num w:numId="16">
    <w:abstractNumId w:val="9"/>
  </w:num>
  <w:num w:numId="17">
    <w:abstractNumId w:val="18"/>
  </w:num>
  <w:num w:numId="18">
    <w:abstractNumId w:val="15"/>
  </w:num>
  <w:num w:numId="19">
    <w:abstractNumId w:val="21"/>
  </w:num>
  <w:num w:numId="20">
    <w:abstractNumId w:val="3"/>
  </w:num>
  <w:num w:numId="21">
    <w:abstractNumId w:val="7"/>
  </w:num>
  <w:num w:numId="22">
    <w:abstractNumId w:val="4"/>
  </w:num>
  <w:num w:numId="23">
    <w:abstractNumId w:val="14"/>
  </w:num>
  <w:num w:numId="24">
    <w:abstractNumId w:val="5"/>
  </w:num>
  <w:num w:numId="25">
    <w:abstractNumId w:val="24"/>
  </w:num>
  <w:num w:numId="26">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1392"/>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86B"/>
    <w:rsid w:val="00016CEE"/>
    <w:rsid w:val="00017E83"/>
    <w:rsid w:val="00017F08"/>
    <w:rsid w:val="00021F53"/>
    <w:rsid w:val="00021FA1"/>
    <w:rsid w:val="00022E4A"/>
    <w:rsid w:val="00022E9F"/>
    <w:rsid w:val="00023187"/>
    <w:rsid w:val="000231A9"/>
    <w:rsid w:val="000232EB"/>
    <w:rsid w:val="00023890"/>
    <w:rsid w:val="00023D9A"/>
    <w:rsid w:val="000244C3"/>
    <w:rsid w:val="0002466E"/>
    <w:rsid w:val="00024AF4"/>
    <w:rsid w:val="00024CBB"/>
    <w:rsid w:val="00025EB1"/>
    <w:rsid w:val="00026106"/>
    <w:rsid w:val="000271F2"/>
    <w:rsid w:val="000272D9"/>
    <w:rsid w:val="00027408"/>
    <w:rsid w:val="00027D17"/>
    <w:rsid w:val="00030043"/>
    <w:rsid w:val="000309F5"/>
    <w:rsid w:val="00030F57"/>
    <w:rsid w:val="00030F8E"/>
    <w:rsid w:val="00031506"/>
    <w:rsid w:val="00031B09"/>
    <w:rsid w:val="00032F1F"/>
    <w:rsid w:val="0003378D"/>
    <w:rsid w:val="00034007"/>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425A"/>
    <w:rsid w:val="0004501B"/>
    <w:rsid w:val="000451B2"/>
    <w:rsid w:val="00046883"/>
    <w:rsid w:val="000470C5"/>
    <w:rsid w:val="00047819"/>
    <w:rsid w:val="00047B7C"/>
    <w:rsid w:val="00047C7B"/>
    <w:rsid w:val="00050EB2"/>
    <w:rsid w:val="00051BC5"/>
    <w:rsid w:val="00052455"/>
    <w:rsid w:val="00052B1B"/>
    <w:rsid w:val="00052B9E"/>
    <w:rsid w:val="00052F10"/>
    <w:rsid w:val="00054511"/>
    <w:rsid w:val="000546F8"/>
    <w:rsid w:val="00054D3E"/>
    <w:rsid w:val="00054D96"/>
    <w:rsid w:val="0005511E"/>
    <w:rsid w:val="00055165"/>
    <w:rsid w:val="00055C90"/>
    <w:rsid w:val="00056365"/>
    <w:rsid w:val="000569F9"/>
    <w:rsid w:val="0005711A"/>
    <w:rsid w:val="00057277"/>
    <w:rsid w:val="000576DC"/>
    <w:rsid w:val="00057793"/>
    <w:rsid w:val="000601C8"/>
    <w:rsid w:val="0006068B"/>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70911"/>
    <w:rsid w:val="00070B4E"/>
    <w:rsid w:val="0007105D"/>
    <w:rsid w:val="00071066"/>
    <w:rsid w:val="00071450"/>
    <w:rsid w:val="00071B55"/>
    <w:rsid w:val="000723C1"/>
    <w:rsid w:val="0007266F"/>
    <w:rsid w:val="0007274C"/>
    <w:rsid w:val="00072A3A"/>
    <w:rsid w:val="00072B13"/>
    <w:rsid w:val="00072FD3"/>
    <w:rsid w:val="00073187"/>
    <w:rsid w:val="00073226"/>
    <w:rsid w:val="000734A2"/>
    <w:rsid w:val="0007359D"/>
    <w:rsid w:val="0007391A"/>
    <w:rsid w:val="00073ADB"/>
    <w:rsid w:val="00073AE0"/>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11F"/>
    <w:rsid w:val="00084707"/>
    <w:rsid w:val="0008547F"/>
    <w:rsid w:val="00085C0D"/>
    <w:rsid w:val="000864E2"/>
    <w:rsid w:val="00086CD6"/>
    <w:rsid w:val="00086E59"/>
    <w:rsid w:val="000873A1"/>
    <w:rsid w:val="00087C29"/>
    <w:rsid w:val="00090365"/>
    <w:rsid w:val="00090770"/>
    <w:rsid w:val="000918CB"/>
    <w:rsid w:val="00091E1F"/>
    <w:rsid w:val="00092123"/>
    <w:rsid w:val="000922B9"/>
    <w:rsid w:val="00092416"/>
    <w:rsid w:val="00092737"/>
    <w:rsid w:val="000929B8"/>
    <w:rsid w:val="0009346C"/>
    <w:rsid w:val="00093DD9"/>
    <w:rsid w:val="00094894"/>
    <w:rsid w:val="00095E60"/>
    <w:rsid w:val="00096078"/>
    <w:rsid w:val="00096225"/>
    <w:rsid w:val="000972BA"/>
    <w:rsid w:val="0009782E"/>
    <w:rsid w:val="000A2D4E"/>
    <w:rsid w:val="000A2E40"/>
    <w:rsid w:val="000A40A2"/>
    <w:rsid w:val="000A44CD"/>
    <w:rsid w:val="000A46A7"/>
    <w:rsid w:val="000A53F6"/>
    <w:rsid w:val="000A5885"/>
    <w:rsid w:val="000A5B15"/>
    <w:rsid w:val="000A62BA"/>
    <w:rsid w:val="000A693A"/>
    <w:rsid w:val="000A6FE8"/>
    <w:rsid w:val="000A7522"/>
    <w:rsid w:val="000A7B48"/>
    <w:rsid w:val="000A7E62"/>
    <w:rsid w:val="000A7EBB"/>
    <w:rsid w:val="000B09B6"/>
    <w:rsid w:val="000B21F0"/>
    <w:rsid w:val="000B2308"/>
    <w:rsid w:val="000B29D2"/>
    <w:rsid w:val="000B3D6F"/>
    <w:rsid w:val="000B3DDA"/>
    <w:rsid w:val="000B3F98"/>
    <w:rsid w:val="000B41D4"/>
    <w:rsid w:val="000B48AA"/>
    <w:rsid w:val="000B4E07"/>
    <w:rsid w:val="000B53EE"/>
    <w:rsid w:val="000B595E"/>
    <w:rsid w:val="000B6513"/>
    <w:rsid w:val="000B7586"/>
    <w:rsid w:val="000B7742"/>
    <w:rsid w:val="000C1298"/>
    <w:rsid w:val="000C1BB3"/>
    <w:rsid w:val="000C2363"/>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48B2"/>
    <w:rsid w:val="000E5FB8"/>
    <w:rsid w:val="000E682B"/>
    <w:rsid w:val="000E6833"/>
    <w:rsid w:val="000E6940"/>
    <w:rsid w:val="000E6ED2"/>
    <w:rsid w:val="000E6EE4"/>
    <w:rsid w:val="000E6F50"/>
    <w:rsid w:val="000F0CB8"/>
    <w:rsid w:val="000F1AD4"/>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4B9"/>
    <w:rsid w:val="0010075C"/>
    <w:rsid w:val="001015F3"/>
    <w:rsid w:val="00101956"/>
    <w:rsid w:val="00102507"/>
    <w:rsid w:val="001026EB"/>
    <w:rsid w:val="00103538"/>
    <w:rsid w:val="00103EBA"/>
    <w:rsid w:val="00104874"/>
    <w:rsid w:val="00105300"/>
    <w:rsid w:val="00105512"/>
    <w:rsid w:val="00105D78"/>
    <w:rsid w:val="00105F4C"/>
    <w:rsid w:val="00106D66"/>
    <w:rsid w:val="00110192"/>
    <w:rsid w:val="00110ADC"/>
    <w:rsid w:val="00110C3F"/>
    <w:rsid w:val="00110E5E"/>
    <w:rsid w:val="00110F9D"/>
    <w:rsid w:val="00111C3F"/>
    <w:rsid w:val="001120F5"/>
    <w:rsid w:val="00112624"/>
    <w:rsid w:val="00112DDD"/>
    <w:rsid w:val="0011328A"/>
    <w:rsid w:val="00113348"/>
    <w:rsid w:val="0011373D"/>
    <w:rsid w:val="0011432C"/>
    <w:rsid w:val="00114895"/>
    <w:rsid w:val="00114D72"/>
    <w:rsid w:val="00114E12"/>
    <w:rsid w:val="00114EE6"/>
    <w:rsid w:val="001153ED"/>
    <w:rsid w:val="00115683"/>
    <w:rsid w:val="00116A5D"/>
    <w:rsid w:val="00116E3A"/>
    <w:rsid w:val="001171A1"/>
    <w:rsid w:val="001173FB"/>
    <w:rsid w:val="00117538"/>
    <w:rsid w:val="00120582"/>
    <w:rsid w:val="001211D6"/>
    <w:rsid w:val="001215C5"/>
    <w:rsid w:val="00121899"/>
    <w:rsid w:val="00121A32"/>
    <w:rsid w:val="00121E60"/>
    <w:rsid w:val="001227F7"/>
    <w:rsid w:val="00122B7A"/>
    <w:rsid w:val="00123A2E"/>
    <w:rsid w:val="001243FE"/>
    <w:rsid w:val="00124441"/>
    <w:rsid w:val="00124B4E"/>
    <w:rsid w:val="00125B8C"/>
    <w:rsid w:val="00125D6F"/>
    <w:rsid w:val="00126EB9"/>
    <w:rsid w:val="00126FC2"/>
    <w:rsid w:val="001276CA"/>
    <w:rsid w:val="0013019C"/>
    <w:rsid w:val="00131312"/>
    <w:rsid w:val="00131978"/>
    <w:rsid w:val="00131A3B"/>
    <w:rsid w:val="0013223E"/>
    <w:rsid w:val="00132990"/>
    <w:rsid w:val="001346C3"/>
    <w:rsid w:val="001352B7"/>
    <w:rsid w:val="00135633"/>
    <w:rsid w:val="00135653"/>
    <w:rsid w:val="00136C52"/>
    <w:rsid w:val="00136E63"/>
    <w:rsid w:val="00136F1D"/>
    <w:rsid w:val="001376D7"/>
    <w:rsid w:val="001379FC"/>
    <w:rsid w:val="00137B9B"/>
    <w:rsid w:val="00137E1E"/>
    <w:rsid w:val="001408E3"/>
    <w:rsid w:val="00140A45"/>
    <w:rsid w:val="00140C28"/>
    <w:rsid w:val="00141911"/>
    <w:rsid w:val="00141B39"/>
    <w:rsid w:val="00141C9C"/>
    <w:rsid w:val="0014299C"/>
    <w:rsid w:val="00142C2E"/>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3597"/>
    <w:rsid w:val="0015375F"/>
    <w:rsid w:val="00153A93"/>
    <w:rsid w:val="00153E6C"/>
    <w:rsid w:val="00154183"/>
    <w:rsid w:val="001545ED"/>
    <w:rsid w:val="00154B67"/>
    <w:rsid w:val="00154E4C"/>
    <w:rsid w:val="00155C09"/>
    <w:rsid w:val="0015643C"/>
    <w:rsid w:val="00156EBC"/>
    <w:rsid w:val="00157167"/>
    <w:rsid w:val="00157286"/>
    <w:rsid w:val="00160170"/>
    <w:rsid w:val="00160620"/>
    <w:rsid w:val="00160F16"/>
    <w:rsid w:val="00161929"/>
    <w:rsid w:val="001619F0"/>
    <w:rsid w:val="00161AD5"/>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0627"/>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6CB4"/>
    <w:rsid w:val="001772B4"/>
    <w:rsid w:val="001776B3"/>
    <w:rsid w:val="00177E47"/>
    <w:rsid w:val="00180382"/>
    <w:rsid w:val="00180887"/>
    <w:rsid w:val="001808D9"/>
    <w:rsid w:val="00180EFD"/>
    <w:rsid w:val="00181669"/>
    <w:rsid w:val="001817B0"/>
    <w:rsid w:val="00181D1F"/>
    <w:rsid w:val="001820E3"/>
    <w:rsid w:val="00182C57"/>
    <w:rsid w:val="00182D3C"/>
    <w:rsid w:val="00182FEF"/>
    <w:rsid w:val="00182FF1"/>
    <w:rsid w:val="00183697"/>
    <w:rsid w:val="00183A8D"/>
    <w:rsid w:val="001842EE"/>
    <w:rsid w:val="001842F0"/>
    <w:rsid w:val="00184381"/>
    <w:rsid w:val="001855F8"/>
    <w:rsid w:val="001857ED"/>
    <w:rsid w:val="00185A85"/>
    <w:rsid w:val="00185AFD"/>
    <w:rsid w:val="00185FC7"/>
    <w:rsid w:val="00186A2B"/>
    <w:rsid w:val="001878E9"/>
    <w:rsid w:val="00187908"/>
    <w:rsid w:val="00187E3C"/>
    <w:rsid w:val="00187F68"/>
    <w:rsid w:val="00190668"/>
    <w:rsid w:val="00190CFB"/>
    <w:rsid w:val="00190F04"/>
    <w:rsid w:val="001912D5"/>
    <w:rsid w:val="0019164E"/>
    <w:rsid w:val="001920BE"/>
    <w:rsid w:val="0019238D"/>
    <w:rsid w:val="00192905"/>
    <w:rsid w:val="00193377"/>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A07E5"/>
    <w:rsid w:val="001A129D"/>
    <w:rsid w:val="001A1CB8"/>
    <w:rsid w:val="001A2052"/>
    <w:rsid w:val="001A21FD"/>
    <w:rsid w:val="001A409E"/>
    <w:rsid w:val="001A439C"/>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0C33"/>
    <w:rsid w:val="001B1BA7"/>
    <w:rsid w:val="001B27AA"/>
    <w:rsid w:val="001B2F69"/>
    <w:rsid w:val="001B33A8"/>
    <w:rsid w:val="001B3484"/>
    <w:rsid w:val="001B3F05"/>
    <w:rsid w:val="001B4E1C"/>
    <w:rsid w:val="001B508E"/>
    <w:rsid w:val="001B51E2"/>
    <w:rsid w:val="001B5CC6"/>
    <w:rsid w:val="001B6559"/>
    <w:rsid w:val="001B6E6E"/>
    <w:rsid w:val="001C046A"/>
    <w:rsid w:val="001C0479"/>
    <w:rsid w:val="001C0535"/>
    <w:rsid w:val="001C0E89"/>
    <w:rsid w:val="001C1706"/>
    <w:rsid w:val="001C19DB"/>
    <w:rsid w:val="001C1D9F"/>
    <w:rsid w:val="001C1DA8"/>
    <w:rsid w:val="001C29A9"/>
    <w:rsid w:val="001C2A18"/>
    <w:rsid w:val="001C2BA8"/>
    <w:rsid w:val="001C30D6"/>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3D9F"/>
    <w:rsid w:val="001D40CE"/>
    <w:rsid w:val="001D47D1"/>
    <w:rsid w:val="001D4BC3"/>
    <w:rsid w:val="001D500E"/>
    <w:rsid w:val="001D586D"/>
    <w:rsid w:val="001D6610"/>
    <w:rsid w:val="001D7E7E"/>
    <w:rsid w:val="001D7FC0"/>
    <w:rsid w:val="001E00A7"/>
    <w:rsid w:val="001E10AA"/>
    <w:rsid w:val="001E1450"/>
    <w:rsid w:val="001E177E"/>
    <w:rsid w:val="001E1A9E"/>
    <w:rsid w:val="001E2151"/>
    <w:rsid w:val="001E2D64"/>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7814"/>
    <w:rsid w:val="001F1044"/>
    <w:rsid w:val="001F15CE"/>
    <w:rsid w:val="001F1FB0"/>
    <w:rsid w:val="001F3E22"/>
    <w:rsid w:val="001F40CE"/>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2745"/>
    <w:rsid w:val="00202F44"/>
    <w:rsid w:val="00203389"/>
    <w:rsid w:val="002035FF"/>
    <w:rsid w:val="0020376D"/>
    <w:rsid w:val="0020396D"/>
    <w:rsid w:val="0020495F"/>
    <w:rsid w:val="00205A82"/>
    <w:rsid w:val="00206216"/>
    <w:rsid w:val="002062D4"/>
    <w:rsid w:val="002065CF"/>
    <w:rsid w:val="00206B8D"/>
    <w:rsid w:val="00206F90"/>
    <w:rsid w:val="002071C1"/>
    <w:rsid w:val="002077A9"/>
    <w:rsid w:val="0021002B"/>
    <w:rsid w:val="00210E3C"/>
    <w:rsid w:val="0021159F"/>
    <w:rsid w:val="0021170A"/>
    <w:rsid w:val="00211CCA"/>
    <w:rsid w:val="00211DCB"/>
    <w:rsid w:val="00212AC2"/>
    <w:rsid w:val="00214B03"/>
    <w:rsid w:val="002150E8"/>
    <w:rsid w:val="0021572E"/>
    <w:rsid w:val="002157F6"/>
    <w:rsid w:val="0021648D"/>
    <w:rsid w:val="00216811"/>
    <w:rsid w:val="00216C45"/>
    <w:rsid w:val="00217537"/>
    <w:rsid w:val="00217CE3"/>
    <w:rsid w:val="00217D0D"/>
    <w:rsid w:val="00221280"/>
    <w:rsid w:val="00221793"/>
    <w:rsid w:val="00221EA8"/>
    <w:rsid w:val="00222371"/>
    <w:rsid w:val="00222443"/>
    <w:rsid w:val="002239B0"/>
    <w:rsid w:val="00224D6A"/>
    <w:rsid w:val="002251BD"/>
    <w:rsid w:val="0022547F"/>
    <w:rsid w:val="00225680"/>
    <w:rsid w:val="00226453"/>
    <w:rsid w:val="00226602"/>
    <w:rsid w:val="00226610"/>
    <w:rsid w:val="00226DDB"/>
    <w:rsid w:val="00226E2E"/>
    <w:rsid w:val="00227498"/>
    <w:rsid w:val="0023025C"/>
    <w:rsid w:val="00231138"/>
    <w:rsid w:val="002316E8"/>
    <w:rsid w:val="00231CAA"/>
    <w:rsid w:val="002331A7"/>
    <w:rsid w:val="00233D8D"/>
    <w:rsid w:val="0023428F"/>
    <w:rsid w:val="00234898"/>
    <w:rsid w:val="00234CF8"/>
    <w:rsid w:val="00235031"/>
    <w:rsid w:val="00235165"/>
    <w:rsid w:val="0023519E"/>
    <w:rsid w:val="002356BB"/>
    <w:rsid w:val="00235F3E"/>
    <w:rsid w:val="00236927"/>
    <w:rsid w:val="00236FB3"/>
    <w:rsid w:val="00237414"/>
    <w:rsid w:val="00237DF9"/>
    <w:rsid w:val="00237E80"/>
    <w:rsid w:val="00240C52"/>
    <w:rsid w:val="00240F42"/>
    <w:rsid w:val="002412A4"/>
    <w:rsid w:val="00242057"/>
    <w:rsid w:val="0024207B"/>
    <w:rsid w:val="002421B8"/>
    <w:rsid w:val="00242324"/>
    <w:rsid w:val="0024466A"/>
    <w:rsid w:val="00244C25"/>
    <w:rsid w:val="00245157"/>
    <w:rsid w:val="00245A14"/>
    <w:rsid w:val="002468A6"/>
    <w:rsid w:val="00246BDE"/>
    <w:rsid w:val="002475E9"/>
    <w:rsid w:val="00247CD9"/>
    <w:rsid w:val="00250AB9"/>
    <w:rsid w:val="00250E8D"/>
    <w:rsid w:val="00250FC3"/>
    <w:rsid w:val="0025147C"/>
    <w:rsid w:val="0025185A"/>
    <w:rsid w:val="00251E9F"/>
    <w:rsid w:val="0025227A"/>
    <w:rsid w:val="0025235B"/>
    <w:rsid w:val="00252745"/>
    <w:rsid w:val="00252825"/>
    <w:rsid w:val="00252A10"/>
    <w:rsid w:val="00252E61"/>
    <w:rsid w:val="00252EC0"/>
    <w:rsid w:val="00253C84"/>
    <w:rsid w:val="00253DB0"/>
    <w:rsid w:val="00254997"/>
    <w:rsid w:val="00254FB1"/>
    <w:rsid w:val="00255895"/>
    <w:rsid w:val="002558B7"/>
    <w:rsid w:val="00255B9F"/>
    <w:rsid w:val="00255E20"/>
    <w:rsid w:val="0025645C"/>
    <w:rsid w:val="00256C14"/>
    <w:rsid w:val="0025793B"/>
    <w:rsid w:val="00257C5E"/>
    <w:rsid w:val="002602BD"/>
    <w:rsid w:val="00260F7C"/>
    <w:rsid w:val="00261D75"/>
    <w:rsid w:val="00261E8E"/>
    <w:rsid w:val="0026276B"/>
    <w:rsid w:val="002627B5"/>
    <w:rsid w:val="002627FF"/>
    <w:rsid w:val="00262D2C"/>
    <w:rsid w:val="00262E4F"/>
    <w:rsid w:val="002634D1"/>
    <w:rsid w:val="00263B43"/>
    <w:rsid w:val="002658AB"/>
    <w:rsid w:val="00265DE2"/>
    <w:rsid w:val="00265ED7"/>
    <w:rsid w:val="002662B7"/>
    <w:rsid w:val="00266A3E"/>
    <w:rsid w:val="00266C33"/>
    <w:rsid w:val="00270155"/>
    <w:rsid w:val="0027034F"/>
    <w:rsid w:val="00270697"/>
    <w:rsid w:val="00270908"/>
    <w:rsid w:val="00271109"/>
    <w:rsid w:val="0027142A"/>
    <w:rsid w:val="0027163C"/>
    <w:rsid w:val="00271927"/>
    <w:rsid w:val="002720F6"/>
    <w:rsid w:val="0027220B"/>
    <w:rsid w:val="00273810"/>
    <w:rsid w:val="00273A18"/>
    <w:rsid w:val="002740B6"/>
    <w:rsid w:val="002743AD"/>
    <w:rsid w:val="00274467"/>
    <w:rsid w:val="00274A37"/>
    <w:rsid w:val="00274B72"/>
    <w:rsid w:val="00275D12"/>
    <w:rsid w:val="002762F3"/>
    <w:rsid w:val="00276549"/>
    <w:rsid w:val="00276778"/>
    <w:rsid w:val="0027720D"/>
    <w:rsid w:val="00277301"/>
    <w:rsid w:val="002779BD"/>
    <w:rsid w:val="002801CF"/>
    <w:rsid w:val="00280203"/>
    <w:rsid w:val="002806B0"/>
    <w:rsid w:val="00280A66"/>
    <w:rsid w:val="00281CBF"/>
    <w:rsid w:val="0028200B"/>
    <w:rsid w:val="00282E6A"/>
    <w:rsid w:val="00282EDB"/>
    <w:rsid w:val="002830CA"/>
    <w:rsid w:val="00283507"/>
    <w:rsid w:val="002835E0"/>
    <w:rsid w:val="00283ECC"/>
    <w:rsid w:val="00283F2E"/>
    <w:rsid w:val="00284CE5"/>
    <w:rsid w:val="00285A54"/>
    <w:rsid w:val="002861C4"/>
    <w:rsid w:val="00286984"/>
    <w:rsid w:val="00286EFD"/>
    <w:rsid w:val="00287C98"/>
    <w:rsid w:val="00287CF9"/>
    <w:rsid w:val="0029035B"/>
    <w:rsid w:val="00290DDB"/>
    <w:rsid w:val="0029198C"/>
    <w:rsid w:val="00291A2A"/>
    <w:rsid w:val="00291B7F"/>
    <w:rsid w:val="002921A3"/>
    <w:rsid w:val="00293112"/>
    <w:rsid w:val="00293168"/>
    <w:rsid w:val="002932F1"/>
    <w:rsid w:val="00293AEF"/>
    <w:rsid w:val="00294026"/>
    <w:rsid w:val="002950BF"/>
    <w:rsid w:val="00295759"/>
    <w:rsid w:val="00295976"/>
    <w:rsid w:val="00295FF1"/>
    <w:rsid w:val="00296420"/>
    <w:rsid w:val="00296723"/>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797"/>
    <w:rsid w:val="002A5CDB"/>
    <w:rsid w:val="002A5F1E"/>
    <w:rsid w:val="002A66CF"/>
    <w:rsid w:val="002A670C"/>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EF1"/>
    <w:rsid w:val="002B410B"/>
    <w:rsid w:val="002B4425"/>
    <w:rsid w:val="002B4B2B"/>
    <w:rsid w:val="002B502C"/>
    <w:rsid w:val="002B50A2"/>
    <w:rsid w:val="002B50A7"/>
    <w:rsid w:val="002B6418"/>
    <w:rsid w:val="002B6A47"/>
    <w:rsid w:val="002B726E"/>
    <w:rsid w:val="002B7BC3"/>
    <w:rsid w:val="002C107A"/>
    <w:rsid w:val="002C129C"/>
    <w:rsid w:val="002C1DA6"/>
    <w:rsid w:val="002C22F9"/>
    <w:rsid w:val="002C327D"/>
    <w:rsid w:val="002C3644"/>
    <w:rsid w:val="002C3949"/>
    <w:rsid w:val="002C3D11"/>
    <w:rsid w:val="002C40FA"/>
    <w:rsid w:val="002C4973"/>
    <w:rsid w:val="002C4EE1"/>
    <w:rsid w:val="002C5735"/>
    <w:rsid w:val="002C5A0A"/>
    <w:rsid w:val="002C6161"/>
    <w:rsid w:val="002C65AB"/>
    <w:rsid w:val="002C6698"/>
    <w:rsid w:val="002C78CA"/>
    <w:rsid w:val="002C7CC6"/>
    <w:rsid w:val="002D0490"/>
    <w:rsid w:val="002D0E97"/>
    <w:rsid w:val="002D10E4"/>
    <w:rsid w:val="002D177B"/>
    <w:rsid w:val="002D19B9"/>
    <w:rsid w:val="002D1C25"/>
    <w:rsid w:val="002D235D"/>
    <w:rsid w:val="002D2989"/>
    <w:rsid w:val="002D2B7D"/>
    <w:rsid w:val="002D385F"/>
    <w:rsid w:val="002D3907"/>
    <w:rsid w:val="002D3FB9"/>
    <w:rsid w:val="002D42DA"/>
    <w:rsid w:val="002D470F"/>
    <w:rsid w:val="002D4823"/>
    <w:rsid w:val="002D50FC"/>
    <w:rsid w:val="002D529E"/>
    <w:rsid w:val="002D5485"/>
    <w:rsid w:val="002D5CA1"/>
    <w:rsid w:val="002D5CCC"/>
    <w:rsid w:val="002D6D74"/>
    <w:rsid w:val="002D6EE7"/>
    <w:rsid w:val="002D728E"/>
    <w:rsid w:val="002D74BB"/>
    <w:rsid w:val="002E0D59"/>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6768"/>
    <w:rsid w:val="002E686D"/>
    <w:rsid w:val="002E7A4C"/>
    <w:rsid w:val="002E7BD8"/>
    <w:rsid w:val="002E7C27"/>
    <w:rsid w:val="002F230E"/>
    <w:rsid w:val="002F29CF"/>
    <w:rsid w:val="002F33E7"/>
    <w:rsid w:val="002F37D6"/>
    <w:rsid w:val="002F4A2C"/>
    <w:rsid w:val="002F4BBD"/>
    <w:rsid w:val="002F4F8A"/>
    <w:rsid w:val="002F4FC9"/>
    <w:rsid w:val="002F59E1"/>
    <w:rsid w:val="002F64AA"/>
    <w:rsid w:val="002F66B2"/>
    <w:rsid w:val="002F6A21"/>
    <w:rsid w:val="002F6A46"/>
    <w:rsid w:val="002F7368"/>
    <w:rsid w:val="002F7413"/>
    <w:rsid w:val="002F7610"/>
    <w:rsid w:val="003009E1"/>
    <w:rsid w:val="0030102E"/>
    <w:rsid w:val="0030114D"/>
    <w:rsid w:val="00301AEB"/>
    <w:rsid w:val="00302917"/>
    <w:rsid w:val="00302FF5"/>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5127"/>
    <w:rsid w:val="00315138"/>
    <w:rsid w:val="003157DC"/>
    <w:rsid w:val="00315B37"/>
    <w:rsid w:val="00315CE9"/>
    <w:rsid w:val="003161AC"/>
    <w:rsid w:val="003168FC"/>
    <w:rsid w:val="00316BC4"/>
    <w:rsid w:val="00317C3D"/>
    <w:rsid w:val="00317CFC"/>
    <w:rsid w:val="00317EBA"/>
    <w:rsid w:val="0032080E"/>
    <w:rsid w:val="00320934"/>
    <w:rsid w:val="00320A15"/>
    <w:rsid w:val="00320BBB"/>
    <w:rsid w:val="003212E5"/>
    <w:rsid w:val="0032236C"/>
    <w:rsid w:val="00323216"/>
    <w:rsid w:val="00323BF8"/>
    <w:rsid w:val="003248D7"/>
    <w:rsid w:val="00325A32"/>
    <w:rsid w:val="00326592"/>
    <w:rsid w:val="00326D5F"/>
    <w:rsid w:val="00327CA3"/>
    <w:rsid w:val="00327FD5"/>
    <w:rsid w:val="00330196"/>
    <w:rsid w:val="00330492"/>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5AC"/>
    <w:rsid w:val="00351856"/>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5780F"/>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6B0C"/>
    <w:rsid w:val="00366D17"/>
    <w:rsid w:val="00366E1E"/>
    <w:rsid w:val="00367E44"/>
    <w:rsid w:val="003709A3"/>
    <w:rsid w:val="00370AFC"/>
    <w:rsid w:val="00370E88"/>
    <w:rsid w:val="00371310"/>
    <w:rsid w:val="003714EC"/>
    <w:rsid w:val="00371AD0"/>
    <w:rsid w:val="00371B42"/>
    <w:rsid w:val="00372C56"/>
    <w:rsid w:val="00372E76"/>
    <w:rsid w:val="00372EC7"/>
    <w:rsid w:val="00374016"/>
    <w:rsid w:val="00374054"/>
    <w:rsid w:val="00374335"/>
    <w:rsid w:val="00376177"/>
    <w:rsid w:val="003765B8"/>
    <w:rsid w:val="00376E40"/>
    <w:rsid w:val="00376E6F"/>
    <w:rsid w:val="0037742D"/>
    <w:rsid w:val="0037748B"/>
    <w:rsid w:val="003778F1"/>
    <w:rsid w:val="00377CC0"/>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2A7"/>
    <w:rsid w:val="00386372"/>
    <w:rsid w:val="003903ED"/>
    <w:rsid w:val="003906D3"/>
    <w:rsid w:val="00391441"/>
    <w:rsid w:val="003917D1"/>
    <w:rsid w:val="00391B2F"/>
    <w:rsid w:val="003922FC"/>
    <w:rsid w:val="00393081"/>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7"/>
    <w:rsid w:val="003A0ECB"/>
    <w:rsid w:val="003A1B0D"/>
    <w:rsid w:val="003A2274"/>
    <w:rsid w:val="003A2976"/>
    <w:rsid w:val="003A33DC"/>
    <w:rsid w:val="003A3CB9"/>
    <w:rsid w:val="003A452F"/>
    <w:rsid w:val="003A4768"/>
    <w:rsid w:val="003A4F26"/>
    <w:rsid w:val="003A502C"/>
    <w:rsid w:val="003A5394"/>
    <w:rsid w:val="003A53D7"/>
    <w:rsid w:val="003A5F6C"/>
    <w:rsid w:val="003A64DF"/>
    <w:rsid w:val="003A6A75"/>
    <w:rsid w:val="003A6AEA"/>
    <w:rsid w:val="003A6B31"/>
    <w:rsid w:val="003A6F33"/>
    <w:rsid w:val="003A7592"/>
    <w:rsid w:val="003A7DD5"/>
    <w:rsid w:val="003B01ED"/>
    <w:rsid w:val="003B0864"/>
    <w:rsid w:val="003B0AC1"/>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B7D6F"/>
    <w:rsid w:val="003C0675"/>
    <w:rsid w:val="003C0A88"/>
    <w:rsid w:val="003C0D96"/>
    <w:rsid w:val="003C2C9B"/>
    <w:rsid w:val="003C329E"/>
    <w:rsid w:val="003C32F9"/>
    <w:rsid w:val="003C3D9F"/>
    <w:rsid w:val="003C4370"/>
    <w:rsid w:val="003C43E9"/>
    <w:rsid w:val="003C50D9"/>
    <w:rsid w:val="003C5321"/>
    <w:rsid w:val="003C5FED"/>
    <w:rsid w:val="003C650F"/>
    <w:rsid w:val="003C662E"/>
    <w:rsid w:val="003C6C39"/>
    <w:rsid w:val="003C707D"/>
    <w:rsid w:val="003C70A7"/>
    <w:rsid w:val="003C72D2"/>
    <w:rsid w:val="003C7495"/>
    <w:rsid w:val="003C7656"/>
    <w:rsid w:val="003C76C5"/>
    <w:rsid w:val="003D0362"/>
    <w:rsid w:val="003D161A"/>
    <w:rsid w:val="003D1E8B"/>
    <w:rsid w:val="003D30C7"/>
    <w:rsid w:val="003D38D0"/>
    <w:rsid w:val="003D43E9"/>
    <w:rsid w:val="003D4740"/>
    <w:rsid w:val="003D4BC9"/>
    <w:rsid w:val="003D51DB"/>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5C80"/>
    <w:rsid w:val="003E61BB"/>
    <w:rsid w:val="003E670F"/>
    <w:rsid w:val="003E687B"/>
    <w:rsid w:val="003E6AED"/>
    <w:rsid w:val="003E6BCE"/>
    <w:rsid w:val="003E711B"/>
    <w:rsid w:val="003E7B41"/>
    <w:rsid w:val="003F0498"/>
    <w:rsid w:val="003F057E"/>
    <w:rsid w:val="003F0A59"/>
    <w:rsid w:val="003F20F8"/>
    <w:rsid w:val="003F45B5"/>
    <w:rsid w:val="003F4F61"/>
    <w:rsid w:val="003F4F9B"/>
    <w:rsid w:val="003F5686"/>
    <w:rsid w:val="003F65E1"/>
    <w:rsid w:val="003F67F4"/>
    <w:rsid w:val="003F7B15"/>
    <w:rsid w:val="00400196"/>
    <w:rsid w:val="004012EA"/>
    <w:rsid w:val="00401C88"/>
    <w:rsid w:val="0040226D"/>
    <w:rsid w:val="004027F4"/>
    <w:rsid w:val="0040294F"/>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2DE"/>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74A"/>
    <w:rsid w:val="00420855"/>
    <w:rsid w:val="00420DD7"/>
    <w:rsid w:val="00420E42"/>
    <w:rsid w:val="00421196"/>
    <w:rsid w:val="00421714"/>
    <w:rsid w:val="00422CF4"/>
    <w:rsid w:val="00422EFD"/>
    <w:rsid w:val="0042338F"/>
    <w:rsid w:val="00423446"/>
    <w:rsid w:val="00423DD3"/>
    <w:rsid w:val="00424FB5"/>
    <w:rsid w:val="00425530"/>
    <w:rsid w:val="00425AC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C18"/>
    <w:rsid w:val="00436F2B"/>
    <w:rsid w:val="004372AA"/>
    <w:rsid w:val="004375A2"/>
    <w:rsid w:val="004376F5"/>
    <w:rsid w:val="00437C3A"/>
    <w:rsid w:val="00440101"/>
    <w:rsid w:val="00440239"/>
    <w:rsid w:val="00441962"/>
    <w:rsid w:val="00441B1D"/>
    <w:rsid w:val="00441D84"/>
    <w:rsid w:val="00442699"/>
    <w:rsid w:val="004428B1"/>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3001"/>
    <w:rsid w:val="00453664"/>
    <w:rsid w:val="00453B6C"/>
    <w:rsid w:val="00453F92"/>
    <w:rsid w:val="004548A4"/>
    <w:rsid w:val="00454EDC"/>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1DF7"/>
    <w:rsid w:val="00462B0A"/>
    <w:rsid w:val="00463C5B"/>
    <w:rsid w:val="004643A4"/>
    <w:rsid w:val="00464543"/>
    <w:rsid w:val="004646AB"/>
    <w:rsid w:val="004648FE"/>
    <w:rsid w:val="004652FA"/>
    <w:rsid w:val="004655F2"/>
    <w:rsid w:val="004663DD"/>
    <w:rsid w:val="00466FED"/>
    <w:rsid w:val="00467922"/>
    <w:rsid w:val="00467FEA"/>
    <w:rsid w:val="00470492"/>
    <w:rsid w:val="00471ABD"/>
    <w:rsid w:val="00471E04"/>
    <w:rsid w:val="004724E2"/>
    <w:rsid w:val="0047306D"/>
    <w:rsid w:val="0047328E"/>
    <w:rsid w:val="004735AE"/>
    <w:rsid w:val="00473CB1"/>
    <w:rsid w:val="00473EBD"/>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660"/>
    <w:rsid w:val="00484956"/>
    <w:rsid w:val="00484C50"/>
    <w:rsid w:val="00485056"/>
    <w:rsid w:val="0048508B"/>
    <w:rsid w:val="00485B87"/>
    <w:rsid w:val="00486481"/>
    <w:rsid w:val="00486907"/>
    <w:rsid w:val="00486B9B"/>
    <w:rsid w:val="00486C41"/>
    <w:rsid w:val="00486E20"/>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1EA"/>
    <w:rsid w:val="004A4493"/>
    <w:rsid w:val="004A53B9"/>
    <w:rsid w:val="004A55CF"/>
    <w:rsid w:val="004A5C0E"/>
    <w:rsid w:val="004A6415"/>
    <w:rsid w:val="004A67FB"/>
    <w:rsid w:val="004A6978"/>
    <w:rsid w:val="004A6C7A"/>
    <w:rsid w:val="004A7742"/>
    <w:rsid w:val="004A7978"/>
    <w:rsid w:val="004A799B"/>
    <w:rsid w:val="004B0D5A"/>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4F81"/>
    <w:rsid w:val="004B5303"/>
    <w:rsid w:val="004B55E0"/>
    <w:rsid w:val="004B57C4"/>
    <w:rsid w:val="004B65A8"/>
    <w:rsid w:val="004B666B"/>
    <w:rsid w:val="004B69D3"/>
    <w:rsid w:val="004B6B44"/>
    <w:rsid w:val="004B6C29"/>
    <w:rsid w:val="004C0328"/>
    <w:rsid w:val="004C040F"/>
    <w:rsid w:val="004C105F"/>
    <w:rsid w:val="004C174C"/>
    <w:rsid w:val="004C1B33"/>
    <w:rsid w:val="004C25B1"/>
    <w:rsid w:val="004C37E8"/>
    <w:rsid w:val="004C4104"/>
    <w:rsid w:val="004C4317"/>
    <w:rsid w:val="004C4691"/>
    <w:rsid w:val="004C5A15"/>
    <w:rsid w:val="004C5AE1"/>
    <w:rsid w:val="004C646F"/>
    <w:rsid w:val="004C6B08"/>
    <w:rsid w:val="004C7B2F"/>
    <w:rsid w:val="004D01DA"/>
    <w:rsid w:val="004D0A57"/>
    <w:rsid w:val="004D18FF"/>
    <w:rsid w:val="004D23DA"/>
    <w:rsid w:val="004D258F"/>
    <w:rsid w:val="004D2B61"/>
    <w:rsid w:val="004D3639"/>
    <w:rsid w:val="004D3FD4"/>
    <w:rsid w:val="004D425B"/>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2B9B"/>
    <w:rsid w:val="004E386D"/>
    <w:rsid w:val="004E41C3"/>
    <w:rsid w:val="004E424B"/>
    <w:rsid w:val="004E45DE"/>
    <w:rsid w:val="004E5449"/>
    <w:rsid w:val="004E5522"/>
    <w:rsid w:val="004E5B26"/>
    <w:rsid w:val="004E5C27"/>
    <w:rsid w:val="004E5C88"/>
    <w:rsid w:val="004E5FA7"/>
    <w:rsid w:val="004E6B53"/>
    <w:rsid w:val="004E6D2A"/>
    <w:rsid w:val="004E7B16"/>
    <w:rsid w:val="004E7CDF"/>
    <w:rsid w:val="004F033E"/>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4F5F"/>
    <w:rsid w:val="00505887"/>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2150D"/>
    <w:rsid w:val="00522DC6"/>
    <w:rsid w:val="00523090"/>
    <w:rsid w:val="005237D3"/>
    <w:rsid w:val="00523952"/>
    <w:rsid w:val="00523BF4"/>
    <w:rsid w:val="00524056"/>
    <w:rsid w:val="005249E6"/>
    <w:rsid w:val="00524FF1"/>
    <w:rsid w:val="00525051"/>
    <w:rsid w:val="0052510C"/>
    <w:rsid w:val="005252E9"/>
    <w:rsid w:val="0052688B"/>
    <w:rsid w:val="00527EFF"/>
    <w:rsid w:val="0053003B"/>
    <w:rsid w:val="005316D2"/>
    <w:rsid w:val="00531C10"/>
    <w:rsid w:val="00532652"/>
    <w:rsid w:val="005332A0"/>
    <w:rsid w:val="005334B5"/>
    <w:rsid w:val="005345C6"/>
    <w:rsid w:val="005345F6"/>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1CF"/>
    <w:rsid w:val="0054321B"/>
    <w:rsid w:val="00543366"/>
    <w:rsid w:val="00543A8B"/>
    <w:rsid w:val="00543D5A"/>
    <w:rsid w:val="005446D8"/>
    <w:rsid w:val="005451E2"/>
    <w:rsid w:val="00545F87"/>
    <w:rsid w:val="00546795"/>
    <w:rsid w:val="00546DFA"/>
    <w:rsid w:val="00551147"/>
    <w:rsid w:val="00551C49"/>
    <w:rsid w:val="00552988"/>
    <w:rsid w:val="00552A69"/>
    <w:rsid w:val="0055320C"/>
    <w:rsid w:val="005538EC"/>
    <w:rsid w:val="00553B52"/>
    <w:rsid w:val="00553CFA"/>
    <w:rsid w:val="00553FA1"/>
    <w:rsid w:val="00554CD2"/>
    <w:rsid w:val="005551F5"/>
    <w:rsid w:val="005552AB"/>
    <w:rsid w:val="005553C0"/>
    <w:rsid w:val="00555739"/>
    <w:rsid w:val="00555989"/>
    <w:rsid w:val="00556260"/>
    <w:rsid w:val="005562A7"/>
    <w:rsid w:val="00556AA0"/>
    <w:rsid w:val="00557FF1"/>
    <w:rsid w:val="0056052F"/>
    <w:rsid w:val="00560716"/>
    <w:rsid w:val="0056099D"/>
    <w:rsid w:val="005610E4"/>
    <w:rsid w:val="00561557"/>
    <w:rsid w:val="00562029"/>
    <w:rsid w:val="00562420"/>
    <w:rsid w:val="0056259F"/>
    <w:rsid w:val="005629B3"/>
    <w:rsid w:val="005630E6"/>
    <w:rsid w:val="0056368A"/>
    <w:rsid w:val="00563DCC"/>
    <w:rsid w:val="00564542"/>
    <w:rsid w:val="00564BDF"/>
    <w:rsid w:val="00564CCE"/>
    <w:rsid w:val="00565071"/>
    <w:rsid w:val="00565EF2"/>
    <w:rsid w:val="00566584"/>
    <w:rsid w:val="0056670F"/>
    <w:rsid w:val="0056731C"/>
    <w:rsid w:val="005679F3"/>
    <w:rsid w:val="00570299"/>
    <w:rsid w:val="00570676"/>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05C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B66"/>
    <w:rsid w:val="00590CFC"/>
    <w:rsid w:val="005912E5"/>
    <w:rsid w:val="00591348"/>
    <w:rsid w:val="00591FCC"/>
    <w:rsid w:val="00592E0F"/>
    <w:rsid w:val="00593997"/>
    <w:rsid w:val="00594485"/>
    <w:rsid w:val="00594796"/>
    <w:rsid w:val="00594F34"/>
    <w:rsid w:val="0059515C"/>
    <w:rsid w:val="0059556D"/>
    <w:rsid w:val="0059569B"/>
    <w:rsid w:val="005960DA"/>
    <w:rsid w:val="0059663C"/>
    <w:rsid w:val="00596AF7"/>
    <w:rsid w:val="005A01B9"/>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434"/>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226B"/>
    <w:rsid w:val="005C30E8"/>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1009"/>
    <w:rsid w:val="005D190F"/>
    <w:rsid w:val="005D1C1E"/>
    <w:rsid w:val="005D1FEA"/>
    <w:rsid w:val="005D23E4"/>
    <w:rsid w:val="005D2805"/>
    <w:rsid w:val="005D2946"/>
    <w:rsid w:val="005D3F2D"/>
    <w:rsid w:val="005D42AC"/>
    <w:rsid w:val="005D461D"/>
    <w:rsid w:val="005D46B5"/>
    <w:rsid w:val="005D475F"/>
    <w:rsid w:val="005D4FCC"/>
    <w:rsid w:val="005D5D0C"/>
    <w:rsid w:val="005D608C"/>
    <w:rsid w:val="005D649C"/>
    <w:rsid w:val="005D6EED"/>
    <w:rsid w:val="005D75F9"/>
    <w:rsid w:val="005E1065"/>
    <w:rsid w:val="005E1392"/>
    <w:rsid w:val="005E1CEA"/>
    <w:rsid w:val="005E1E23"/>
    <w:rsid w:val="005E24B5"/>
    <w:rsid w:val="005E25A4"/>
    <w:rsid w:val="005E2960"/>
    <w:rsid w:val="005E2C44"/>
    <w:rsid w:val="005E30D3"/>
    <w:rsid w:val="005E33A3"/>
    <w:rsid w:val="005E3958"/>
    <w:rsid w:val="005E3E81"/>
    <w:rsid w:val="005E3EDB"/>
    <w:rsid w:val="005E458C"/>
    <w:rsid w:val="005E4D50"/>
    <w:rsid w:val="005E4DB9"/>
    <w:rsid w:val="005E4DEA"/>
    <w:rsid w:val="005E63E1"/>
    <w:rsid w:val="005E739F"/>
    <w:rsid w:val="005E754E"/>
    <w:rsid w:val="005F0333"/>
    <w:rsid w:val="005F034D"/>
    <w:rsid w:val="005F067D"/>
    <w:rsid w:val="005F1325"/>
    <w:rsid w:val="005F16B1"/>
    <w:rsid w:val="005F1BF9"/>
    <w:rsid w:val="005F21DB"/>
    <w:rsid w:val="005F21F5"/>
    <w:rsid w:val="005F22FB"/>
    <w:rsid w:val="005F2915"/>
    <w:rsid w:val="005F3A58"/>
    <w:rsid w:val="005F3CBD"/>
    <w:rsid w:val="005F4A4C"/>
    <w:rsid w:val="005F5214"/>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735"/>
    <w:rsid w:val="00604928"/>
    <w:rsid w:val="00605384"/>
    <w:rsid w:val="00606A30"/>
    <w:rsid w:val="006070DC"/>
    <w:rsid w:val="00607C4C"/>
    <w:rsid w:val="00607D3B"/>
    <w:rsid w:val="00610807"/>
    <w:rsid w:val="00610E46"/>
    <w:rsid w:val="0061223D"/>
    <w:rsid w:val="006125BA"/>
    <w:rsid w:val="00612730"/>
    <w:rsid w:val="00612849"/>
    <w:rsid w:val="00612DC4"/>
    <w:rsid w:val="0061350D"/>
    <w:rsid w:val="006135F7"/>
    <w:rsid w:val="006137DE"/>
    <w:rsid w:val="00613D1C"/>
    <w:rsid w:val="0061413E"/>
    <w:rsid w:val="00615B41"/>
    <w:rsid w:val="006160C9"/>
    <w:rsid w:val="00616782"/>
    <w:rsid w:val="006169A0"/>
    <w:rsid w:val="00617AAC"/>
    <w:rsid w:val="00617DF8"/>
    <w:rsid w:val="006201C2"/>
    <w:rsid w:val="00620E47"/>
    <w:rsid w:val="0062162D"/>
    <w:rsid w:val="00621A60"/>
    <w:rsid w:val="00621CF4"/>
    <w:rsid w:val="0062215E"/>
    <w:rsid w:val="00622210"/>
    <w:rsid w:val="00622B83"/>
    <w:rsid w:val="00622D02"/>
    <w:rsid w:val="00623626"/>
    <w:rsid w:val="006238CF"/>
    <w:rsid w:val="00624020"/>
    <w:rsid w:val="006243B6"/>
    <w:rsid w:val="00624E94"/>
    <w:rsid w:val="00624F27"/>
    <w:rsid w:val="00625297"/>
    <w:rsid w:val="00625FD7"/>
    <w:rsid w:val="006265EE"/>
    <w:rsid w:val="00626DE0"/>
    <w:rsid w:val="0062753C"/>
    <w:rsid w:val="00627EDF"/>
    <w:rsid w:val="006300AC"/>
    <w:rsid w:val="00630EDF"/>
    <w:rsid w:val="006315A7"/>
    <w:rsid w:val="00631762"/>
    <w:rsid w:val="00631BDC"/>
    <w:rsid w:val="0063227B"/>
    <w:rsid w:val="0063241D"/>
    <w:rsid w:val="0063281F"/>
    <w:rsid w:val="00632BA4"/>
    <w:rsid w:val="0063329B"/>
    <w:rsid w:val="006332A1"/>
    <w:rsid w:val="006337F4"/>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B79"/>
    <w:rsid w:val="00641CEF"/>
    <w:rsid w:val="0064268E"/>
    <w:rsid w:val="00642A65"/>
    <w:rsid w:val="00643300"/>
    <w:rsid w:val="00643C79"/>
    <w:rsid w:val="0064425A"/>
    <w:rsid w:val="00644AF1"/>
    <w:rsid w:val="00644F4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8E"/>
    <w:rsid w:val="00652AA5"/>
    <w:rsid w:val="00652D8C"/>
    <w:rsid w:val="00652E8B"/>
    <w:rsid w:val="0065356F"/>
    <w:rsid w:val="00653BB0"/>
    <w:rsid w:val="00654066"/>
    <w:rsid w:val="006546A6"/>
    <w:rsid w:val="0065470D"/>
    <w:rsid w:val="00654D03"/>
    <w:rsid w:val="00655371"/>
    <w:rsid w:val="00656241"/>
    <w:rsid w:val="00656707"/>
    <w:rsid w:val="00656FB0"/>
    <w:rsid w:val="00657135"/>
    <w:rsid w:val="006573C6"/>
    <w:rsid w:val="00657874"/>
    <w:rsid w:val="0066085B"/>
    <w:rsid w:val="00661227"/>
    <w:rsid w:val="00661378"/>
    <w:rsid w:val="00661D60"/>
    <w:rsid w:val="006626D6"/>
    <w:rsid w:val="006626E4"/>
    <w:rsid w:val="00662F12"/>
    <w:rsid w:val="00663065"/>
    <w:rsid w:val="006632E9"/>
    <w:rsid w:val="00663A11"/>
    <w:rsid w:val="00663DEC"/>
    <w:rsid w:val="0066427F"/>
    <w:rsid w:val="00664E8B"/>
    <w:rsid w:val="00664FC6"/>
    <w:rsid w:val="00665465"/>
    <w:rsid w:val="006654BA"/>
    <w:rsid w:val="006655FE"/>
    <w:rsid w:val="0066573E"/>
    <w:rsid w:val="00665B19"/>
    <w:rsid w:val="00665E5C"/>
    <w:rsid w:val="00666B12"/>
    <w:rsid w:val="00666D19"/>
    <w:rsid w:val="00666D88"/>
    <w:rsid w:val="00667691"/>
    <w:rsid w:val="00667D87"/>
    <w:rsid w:val="00667F8A"/>
    <w:rsid w:val="00671919"/>
    <w:rsid w:val="00671A27"/>
    <w:rsid w:val="006728DC"/>
    <w:rsid w:val="00672C53"/>
    <w:rsid w:val="00672D88"/>
    <w:rsid w:val="00672F55"/>
    <w:rsid w:val="006739AD"/>
    <w:rsid w:val="0067499A"/>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3942"/>
    <w:rsid w:val="00684088"/>
    <w:rsid w:val="00684247"/>
    <w:rsid w:val="0068431F"/>
    <w:rsid w:val="00684CE6"/>
    <w:rsid w:val="00684D41"/>
    <w:rsid w:val="00685605"/>
    <w:rsid w:val="0068732D"/>
    <w:rsid w:val="0068748F"/>
    <w:rsid w:val="006877CB"/>
    <w:rsid w:val="006878D8"/>
    <w:rsid w:val="00687FDC"/>
    <w:rsid w:val="006900D2"/>
    <w:rsid w:val="00690AA3"/>
    <w:rsid w:val="006921FD"/>
    <w:rsid w:val="006927F0"/>
    <w:rsid w:val="006928DE"/>
    <w:rsid w:val="00692AC3"/>
    <w:rsid w:val="006933FC"/>
    <w:rsid w:val="0069386C"/>
    <w:rsid w:val="00693A27"/>
    <w:rsid w:val="00693D6C"/>
    <w:rsid w:val="0069423F"/>
    <w:rsid w:val="0069441B"/>
    <w:rsid w:val="00695646"/>
    <w:rsid w:val="00696002"/>
    <w:rsid w:val="00696455"/>
    <w:rsid w:val="00696CC9"/>
    <w:rsid w:val="00696E12"/>
    <w:rsid w:val="006973DB"/>
    <w:rsid w:val="0069743D"/>
    <w:rsid w:val="0069752A"/>
    <w:rsid w:val="00697F18"/>
    <w:rsid w:val="006A1049"/>
    <w:rsid w:val="006A1488"/>
    <w:rsid w:val="006A1FEB"/>
    <w:rsid w:val="006A2391"/>
    <w:rsid w:val="006A277D"/>
    <w:rsid w:val="006A277F"/>
    <w:rsid w:val="006A2DAF"/>
    <w:rsid w:val="006A4031"/>
    <w:rsid w:val="006A4F90"/>
    <w:rsid w:val="006A5255"/>
    <w:rsid w:val="006A5D7B"/>
    <w:rsid w:val="006A633A"/>
    <w:rsid w:val="006A665A"/>
    <w:rsid w:val="006A66CB"/>
    <w:rsid w:val="006A6A94"/>
    <w:rsid w:val="006A7310"/>
    <w:rsid w:val="006A77F9"/>
    <w:rsid w:val="006A7C36"/>
    <w:rsid w:val="006A7C91"/>
    <w:rsid w:val="006B01D1"/>
    <w:rsid w:val="006B045B"/>
    <w:rsid w:val="006B0649"/>
    <w:rsid w:val="006B0663"/>
    <w:rsid w:val="006B06C4"/>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88E"/>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D7BCC"/>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3D3"/>
    <w:rsid w:val="006E6E9F"/>
    <w:rsid w:val="006E7F01"/>
    <w:rsid w:val="006F0235"/>
    <w:rsid w:val="006F137A"/>
    <w:rsid w:val="006F21DC"/>
    <w:rsid w:val="006F2944"/>
    <w:rsid w:val="006F2C29"/>
    <w:rsid w:val="006F3298"/>
    <w:rsid w:val="006F390D"/>
    <w:rsid w:val="006F6047"/>
    <w:rsid w:val="006F618C"/>
    <w:rsid w:val="006F62AA"/>
    <w:rsid w:val="006F6CEC"/>
    <w:rsid w:val="007006CE"/>
    <w:rsid w:val="00701893"/>
    <w:rsid w:val="007018A8"/>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E2E"/>
    <w:rsid w:val="007076FC"/>
    <w:rsid w:val="00710540"/>
    <w:rsid w:val="007105AE"/>
    <w:rsid w:val="00710ECC"/>
    <w:rsid w:val="00710FC7"/>
    <w:rsid w:val="007113AF"/>
    <w:rsid w:val="0071258F"/>
    <w:rsid w:val="00712626"/>
    <w:rsid w:val="00712E03"/>
    <w:rsid w:val="0071352A"/>
    <w:rsid w:val="0071357F"/>
    <w:rsid w:val="00713A0F"/>
    <w:rsid w:val="007140DA"/>
    <w:rsid w:val="007141A0"/>
    <w:rsid w:val="00714572"/>
    <w:rsid w:val="00714F68"/>
    <w:rsid w:val="00716A89"/>
    <w:rsid w:val="00716FCB"/>
    <w:rsid w:val="00717B82"/>
    <w:rsid w:val="007204D2"/>
    <w:rsid w:val="00720AB9"/>
    <w:rsid w:val="0072116D"/>
    <w:rsid w:val="00722575"/>
    <w:rsid w:val="007229EF"/>
    <w:rsid w:val="00722E6D"/>
    <w:rsid w:val="00722EAF"/>
    <w:rsid w:val="007230BC"/>
    <w:rsid w:val="007242BC"/>
    <w:rsid w:val="00724AEC"/>
    <w:rsid w:val="00725054"/>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3991"/>
    <w:rsid w:val="007345D0"/>
    <w:rsid w:val="00735BB4"/>
    <w:rsid w:val="007363CF"/>
    <w:rsid w:val="00736ABB"/>
    <w:rsid w:val="00736DDE"/>
    <w:rsid w:val="00737AEA"/>
    <w:rsid w:val="007407DC"/>
    <w:rsid w:val="00741CCA"/>
    <w:rsid w:val="007423AC"/>
    <w:rsid w:val="007424F5"/>
    <w:rsid w:val="00742894"/>
    <w:rsid w:val="00742908"/>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5BF"/>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4B7C"/>
    <w:rsid w:val="00774C8B"/>
    <w:rsid w:val="00774E8D"/>
    <w:rsid w:val="0077503E"/>
    <w:rsid w:val="00775381"/>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4E80"/>
    <w:rsid w:val="00785A3E"/>
    <w:rsid w:val="00785BDE"/>
    <w:rsid w:val="00786130"/>
    <w:rsid w:val="00786813"/>
    <w:rsid w:val="007868FA"/>
    <w:rsid w:val="00787007"/>
    <w:rsid w:val="00787035"/>
    <w:rsid w:val="00787DF8"/>
    <w:rsid w:val="007916EF"/>
    <w:rsid w:val="00791C7D"/>
    <w:rsid w:val="00791CE5"/>
    <w:rsid w:val="00791D17"/>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A0275"/>
    <w:rsid w:val="007A066B"/>
    <w:rsid w:val="007A0827"/>
    <w:rsid w:val="007A25FC"/>
    <w:rsid w:val="007A2A54"/>
    <w:rsid w:val="007A2ECC"/>
    <w:rsid w:val="007A30F8"/>
    <w:rsid w:val="007A38F0"/>
    <w:rsid w:val="007A3E37"/>
    <w:rsid w:val="007A3E39"/>
    <w:rsid w:val="007A47CB"/>
    <w:rsid w:val="007A542F"/>
    <w:rsid w:val="007A5C1C"/>
    <w:rsid w:val="007A5DD7"/>
    <w:rsid w:val="007A754C"/>
    <w:rsid w:val="007A7DA5"/>
    <w:rsid w:val="007A7DE0"/>
    <w:rsid w:val="007B0002"/>
    <w:rsid w:val="007B01DE"/>
    <w:rsid w:val="007B0503"/>
    <w:rsid w:val="007B05A1"/>
    <w:rsid w:val="007B05F9"/>
    <w:rsid w:val="007B1A0C"/>
    <w:rsid w:val="007B1D44"/>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7935"/>
    <w:rsid w:val="007C79F9"/>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001"/>
    <w:rsid w:val="007D438F"/>
    <w:rsid w:val="007D45A8"/>
    <w:rsid w:val="007D465D"/>
    <w:rsid w:val="007D58DA"/>
    <w:rsid w:val="007D5C2D"/>
    <w:rsid w:val="007D6ABB"/>
    <w:rsid w:val="007D6D82"/>
    <w:rsid w:val="007D7031"/>
    <w:rsid w:val="007D70F4"/>
    <w:rsid w:val="007D71D9"/>
    <w:rsid w:val="007D7810"/>
    <w:rsid w:val="007D7ED0"/>
    <w:rsid w:val="007E004E"/>
    <w:rsid w:val="007E004F"/>
    <w:rsid w:val="007E05FE"/>
    <w:rsid w:val="007E069C"/>
    <w:rsid w:val="007E0744"/>
    <w:rsid w:val="007E0E03"/>
    <w:rsid w:val="007E0EBA"/>
    <w:rsid w:val="007E190F"/>
    <w:rsid w:val="007E1E36"/>
    <w:rsid w:val="007E2214"/>
    <w:rsid w:val="007E24E1"/>
    <w:rsid w:val="007E2A48"/>
    <w:rsid w:val="007E2AE1"/>
    <w:rsid w:val="007E2B96"/>
    <w:rsid w:val="007E31C1"/>
    <w:rsid w:val="007E366E"/>
    <w:rsid w:val="007E39B2"/>
    <w:rsid w:val="007E3FE6"/>
    <w:rsid w:val="007E44D6"/>
    <w:rsid w:val="007E45AD"/>
    <w:rsid w:val="007E460A"/>
    <w:rsid w:val="007E4EB8"/>
    <w:rsid w:val="007E4F5E"/>
    <w:rsid w:val="007E5469"/>
    <w:rsid w:val="007E5F4B"/>
    <w:rsid w:val="007E78D9"/>
    <w:rsid w:val="007F08F9"/>
    <w:rsid w:val="007F12C4"/>
    <w:rsid w:val="007F1929"/>
    <w:rsid w:val="007F220A"/>
    <w:rsid w:val="007F3166"/>
    <w:rsid w:val="007F3549"/>
    <w:rsid w:val="007F38D8"/>
    <w:rsid w:val="007F4D0E"/>
    <w:rsid w:val="007F5127"/>
    <w:rsid w:val="007F530A"/>
    <w:rsid w:val="007F5776"/>
    <w:rsid w:val="007F5FF4"/>
    <w:rsid w:val="007F6BB0"/>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8E8"/>
    <w:rsid w:val="00806C4B"/>
    <w:rsid w:val="008079A6"/>
    <w:rsid w:val="008104EA"/>
    <w:rsid w:val="00810537"/>
    <w:rsid w:val="00811556"/>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3591"/>
    <w:rsid w:val="00823D48"/>
    <w:rsid w:val="00823D6F"/>
    <w:rsid w:val="00824E00"/>
    <w:rsid w:val="00825B11"/>
    <w:rsid w:val="0082620D"/>
    <w:rsid w:val="0082636F"/>
    <w:rsid w:val="008269F1"/>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3E34"/>
    <w:rsid w:val="00834115"/>
    <w:rsid w:val="00834319"/>
    <w:rsid w:val="0083470E"/>
    <w:rsid w:val="00834D0A"/>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8DD"/>
    <w:rsid w:val="008409D0"/>
    <w:rsid w:val="00840CDF"/>
    <w:rsid w:val="00840FFE"/>
    <w:rsid w:val="008413D7"/>
    <w:rsid w:val="00841952"/>
    <w:rsid w:val="008419DF"/>
    <w:rsid w:val="00841B5C"/>
    <w:rsid w:val="00841F72"/>
    <w:rsid w:val="00842515"/>
    <w:rsid w:val="008425F0"/>
    <w:rsid w:val="0084287E"/>
    <w:rsid w:val="008434CC"/>
    <w:rsid w:val="00843ACF"/>
    <w:rsid w:val="008443E3"/>
    <w:rsid w:val="0084518A"/>
    <w:rsid w:val="00845591"/>
    <w:rsid w:val="00845AEA"/>
    <w:rsid w:val="0084606C"/>
    <w:rsid w:val="00846D9E"/>
    <w:rsid w:val="00846F38"/>
    <w:rsid w:val="00850454"/>
    <w:rsid w:val="008505F7"/>
    <w:rsid w:val="00851130"/>
    <w:rsid w:val="0085189A"/>
    <w:rsid w:val="008525FB"/>
    <w:rsid w:val="00852660"/>
    <w:rsid w:val="00853436"/>
    <w:rsid w:val="00853715"/>
    <w:rsid w:val="00854089"/>
    <w:rsid w:val="008543B6"/>
    <w:rsid w:val="0085569B"/>
    <w:rsid w:val="008564C2"/>
    <w:rsid w:val="00856821"/>
    <w:rsid w:val="00856A4B"/>
    <w:rsid w:val="00857899"/>
    <w:rsid w:val="00857F8A"/>
    <w:rsid w:val="008602EE"/>
    <w:rsid w:val="00860B5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CAF"/>
    <w:rsid w:val="008721A5"/>
    <w:rsid w:val="0087275D"/>
    <w:rsid w:val="008728C7"/>
    <w:rsid w:val="00872A0F"/>
    <w:rsid w:val="00872D3C"/>
    <w:rsid w:val="0087328D"/>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1BEF"/>
    <w:rsid w:val="008823BF"/>
    <w:rsid w:val="0088279C"/>
    <w:rsid w:val="00882813"/>
    <w:rsid w:val="00882BF5"/>
    <w:rsid w:val="0088304D"/>
    <w:rsid w:val="008838E9"/>
    <w:rsid w:val="0088445C"/>
    <w:rsid w:val="008852FB"/>
    <w:rsid w:val="0088544B"/>
    <w:rsid w:val="00885654"/>
    <w:rsid w:val="00885672"/>
    <w:rsid w:val="00885BA6"/>
    <w:rsid w:val="00886260"/>
    <w:rsid w:val="008870DE"/>
    <w:rsid w:val="00890CE1"/>
    <w:rsid w:val="00890D66"/>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7038"/>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A601C"/>
    <w:rsid w:val="008B1E20"/>
    <w:rsid w:val="008B1ED0"/>
    <w:rsid w:val="008B251A"/>
    <w:rsid w:val="008B3190"/>
    <w:rsid w:val="008B3894"/>
    <w:rsid w:val="008B3C06"/>
    <w:rsid w:val="008B4922"/>
    <w:rsid w:val="008B511F"/>
    <w:rsid w:val="008B6407"/>
    <w:rsid w:val="008B68FB"/>
    <w:rsid w:val="008B6D0E"/>
    <w:rsid w:val="008B6DE5"/>
    <w:rsid w:val="008C2112"/>
    <w:rsid w:val="008C2904"/>
    <w:rsid w:val="008C3173"/>
    <w:rsid w:val="008C399A"/>
    <w:rsid w:val="008C3A68"/>
    <w:rsid w:val="008C4B83"/>
    <w:rsid w:val="008C50E6"/>
    <w:rsid w:val="008C5C61"/>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2986"/>
    <w:rsid w:val="008D40E6"/>
    <w:rsid w:val="008D41DC"/>
    <w:rsid w:val="008D4224"/>
    <w:rsid w:val="008D47D9"/>
    <w:rsid w:val="008D4C6E"/>
    <w:rsid w:val="008D54A8"/>
    <w:rsid w:val="008D55B2"/>
    <w:rsid w:val="008D5827"/>
    <w:rsid w:val="008D66BA"/>
    <w:rsid w:val="008D7FFB"/>
    <w:rsid w:val="008E00D2"/>
    <w:rsid w:val="008E02E0"/>
    <w:rsid w:val="008E0AB5"/>
    <w:rsid w:val="008E1A58"/>
    <w:rsid w:val="008E2EF9"/>
    <w:rsid w:val="008E3107"/>
    <w:rsid w:val="008E4379"/>
    <w:rsid w:val="008E4772"/>
    <w:rsid w:val="008E486D"/>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52DC"/>
    <w:rsid w:val="008F5D16"/>
    <w:rsid w:val="008F5ED3"/>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109FD"/>
    <w:rsid w:val="00910A71"/>
    <w:rsid w:val="00910D9B"/>
    <w:rsid w:val="0091135F"/>
    <w:rsid w:val="009118BC"/>
    <w:rsid w:val="00911BC7"/>
    <w:rsid w:val="0091364E"/>
    <w:rsid w:val="00913C50"/>
    <w:rsid w:val="00914B45"/>
    <w:rsid w:val="00914D24"/>
    <w:rsid w:val="00915732"/>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5A7"/>
    <w:rsid w:val="00924C14"/>
    <w:rsid w:val="00924E05"/>
    <w:rsid w:val="009255FA"/>
    <w:rsid w:val="00925706"/>
    <w:rsid w:val="00925D6D"/>
    <w:rsid w:val="00925DF6"/>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DB3"/>
    <w:rsid w:val="00937FA6"/>
    <w:rsid w:val="0094005E"/>
    <w:rsid w:val="0094038D"/>
    <w:rsid w:val="00941AF4"/>
    <w:rsid w:val="00941B9E"/>
    <w:rsid w:val="0094239C"/>
    <w:rsid w:val="009425BF"/>
    <w:rsid w:val="009427DA"/>
    <w:rsid w:val="00942828"/>
    <w:rsid w:val="00942ADB"/>
    <w:rsid w:val="00942B88"/>
    <w:rsid w:val="00943B42"/>
    <w:rsid w:val="00943D57"/>
    <w:rsid w:val="00943DD6"/>
    <w:rsid w:val="00944319"/>
    <w:rsid w:val="00945B4B"/>
    <w:rsid w:val="00945B53"/>
    <w:rsid w:val="0094642C"/>
    <w:rsid w:val="009469CC"/>
    <w:rsid w:val="00946CE4"/>
    <w:rsid w:val="00946E1F"/>
    <w:rsid w:val="00946FAD"/>
    <w:rsid w:val="009473B9"/>
    <w:rsid w:val="00947EEC"/>
    <w:rsid w:val="00950415"/>
    <w:rsid w:val="0095078A"/>
    <w:rsid w:val="00950964"/>
    <w:rsid w:val="00950A1F"/>
    <w:rsid w:val="00950F15"/>
    <w:rsid w:val="00951043"/>
    <w:rsid w:val="0095109D"/>
    <w:rsid w:val="0095115A"/>
    <w:rsid w:val="0095159D"/>
    <w:rsid w:val="00951717"/>
    <w:rsid w:val="00951C52"/>
    <w:rsid w:val="0095372E"/>
    <w:rsid w:val="00953F29"/>
    <w:rsid w:val="00953F4C"/>
    <w:rsid w:val="009541D2"/>
    <w:rsid w:val="00954A4D"/>
    <w:rsid w:val="009563A3"/>
    <w:rsid w:val="00956630"/>
    <w:rsid w:val="00957AA3"/>
    <w:rsid w:val="00957C78"/>
    <w:rsid w:val="00960C1A"/>
    <w:rsid w:val="00960F73"/>
    <w:rsid w:val="009611B8"/>
    <w:rsid w:val="0096196E"/>
    <w:rsid w:val="00961D84"/>
    <w:rsid w:val="00962504"/>
    <w:rsid w:val="00962526"/>
    <w:rsid w:val="0096260F"/>
    <w:rsid w:val="0096266E"/>
    <w:rsid w:val="009626C2"/>
    <w:rsid w:val="009629BB"/>
    <w:rsid w:val="00962FFF"/>
    <w:rsid w:val="00963062"/>
    <w:rsid w:val="00963A9D"/>
    <w:rsid w:val="0096472A"/>
    <w:rsid w:val="00964817"/>
    <w:rsid w:val="009650B4"/>
    <w:rsid w:val="0096549D"/>
    <w:rsid w:val="009656C2"/>
    <w:rsid w:val="00967632"/>
    <w:rsid w:val="009701A2"/>
    <w:rsid w:val="009711F5"/>
    <w:rsid w:val="00971466"/>
    <w:rsid w:val="009717EF"/>
    <w:rsid w:val="0097180E"/>
    <w:rsid w:val="00971E62"/>
    <w:rsid w:val="00972289"/>
    <w:rsid w:val="009729A5"/>
    <w:rsid w:val="009729E7"/>
    <w:rsid w:val="00972A82"/>
    <w:rsid w:val="00973462"/>
    <w:rsid w:val="009735A6"/>
    <w:rsid w:val="0097386C"/>
    <w:rsid w:val="00974365"/>
    <w:rsid w:val="009748AA"/>
    <w:rsid w:val="00975666"/>
    <w:rsid w:val="009763FB"/>
    <w:rsid w:val="00977159"/>
    <w:rsid w:val="00977A6C"/>
    <w:rsid w:val="009805EB"/>
    <w:rsid w:val="00980CC1"/>
    <w:rsid w:val="00980D9D"/>
    <w:rsid w:val="00982099"/>
    <w:rsid w:val="009828BE"/>
    <w:rsid w:val="00983334"/>
    <w:rsid w:val="00983ABB"/>
    <w:rsid w:val="0098538E"/>
    <w:rsid w:val="00985B49"/>
    <w:rsid w:val="00985D81"/>
    <w:rsid w:val="0098647B"/>
    <w:rsid w:val="009869E8"/>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1ED0"/>
    <w:rsid w:val="009A2A55"/>
    <w:rsid w:val="009A2B27"/>
    <w:rsid w:val="009A2D5F"/>
    <w:rsid w:val="009A2FB8"/>
    <w:rsid w:val="009A37B3"/>
    <w:rsid w:val="009A3B6E"/>
    <w:rsid w:val="009A3B8A"/>
    <w:rsid w:val="009A40F9"/>
    <w:rsid w:val="009A413C"/>
    <w:rsid w:val="009A42BD"/>
    <w:rsid w:val="009A45DA"/>
    <w:rsid w:val="009A534D"/>
    <w:rsid w:val="009A6082"/>
    <w:rsid w:val="009A715C"/>
    <w:rsid w:val="009A7A47"/>
    <w:rsid w:val="009A7D00"/>
    <w:rsid w:val="009A7E04"/>
    <w:rsid w:val="009B0494"/>
    <w:rsid w:val="009B0C51"/>
    <w:rsid w:val="009B1114"/>
    <w:rsid w:val="009B1215"/>
    <w:rsid w:val="009B1A53"/>
    <w:rsid w:val="009B1C68"/>
    <w:rsid w:val="009B1F36"/>
    <w:rsid w:val="009B2560"/>
    <w:rsid w:val="009B262A"/>
    <w:rsid w:val="009B29D5"/>
    <w:rsid w:val="009B2AF7"/>
    <w:rsid w:val="009B2DF8"/>
    <w:rsid w:val="009B397F"/>
    <w:rsid w:val="009B4359"/>
    <w:rsid w:val="009B445B"/>
    <w:rsid w:val="009B4E4E"/>
    <w:rsid w:val="009B4EA0"/>
    <w:rsid w:val="009B5DA8"/>
    <w:rsid w:val="009B72F9"/>
    <w:rsid w:val="009B77A7"/>
    <w:rsid w:val="009C091F"/>
    <w:rsid w:val="009C095C"/>
    <w:rsid w:val="009C099F"/>
    <w:rsid w:val="009C0EE1"/>
    <w:rsid w:val="009C0F68"/>
    <w:rsid w:val="009C2553"/>
    <w:rsid w:val="009C263A"/>
    <w:rsid w:val="009C2E2F"/>
    <w:rsid w:val="009C347A"/>
    <w:rsid w:val="009C34F0"/>
    <w:rsid w:val="009C3A01"/>
    <w:rsid w:val="009C3CF7"/>
    <w:rsid w:val="009C4A98"/>
    <w:rsid w:val="009C50E8"/>
    <w:rsid w:val="009C56C6"/>
    <w:rsid w:val="009C570A"/>
    <w:rsid w:val="009C6612"/>
    <w:rsid w:val="009C6C2F"/>
    <w:rsid w:val="009C6FD0"/>
    <w:rsid w:val="009C70C2"/>
    <w:rsid w:val="009C72C0"/>
    <w:rsid w:val="009C78FF"/>
    <w:rsid w:val="009D12A9"/>
    <w:rsid w:val="009D1785"/>
    <w:rsid w:val="009D1EAC"/>
    <w:rsid w:val="009D256D"/>
    <w:rsid w:val="009D2650"/>
    <w:rsid w:val="009D2654"/>
    <w:rsid w:val="009D33E5"/>
    <w:rsid w:val="009D36FD"/>
    <w:rsid w:val="009D3A89"/>
    <w:rsid w:val="009D4634"/>
    <w:rsid w:val="009D5485"/>
    <w:rsid w:val="009D5E1B"/>
    <w:rsid w:val="009D6196"/>
    <w:rsid w:val="009D6249"/>
    <w:rsid w:val="009D6532"/>
    <w:rsid w:val="009D65A9"/>
    <w:rsid w:val="009D6BAD"/>
    <w:rsid w:val="009D7BDD"/>
    <w:rsid w:val="009D7BF1"/>
    <w:rsid w:val="009E12D6"/>
    <w:rsid w:val="009E16EE"/>
    <w:rsid w:val="009E1DE1"/>
    <w:rsid w:val="009E234B"/>
    <w:rsid w:val="009E2CB3"/>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3E43"/>
    <w:rsid w:val="009F45DB"/>
    <w:rsid w:val="009F469D"/>
    <w:rsid w:val="009F4744"/>
    <w:rsid w:val="009F4A2D"/>
    <w:rsid w:val="009F4F8B"/>
    <w:rsid w:val="009F521E"/>
    <w:rsid w:val="009F5385"/>
    <w:rsid w:val="009F61F8"/>
    <w:rsid w:val="009F66AC"/>
    <w:rsid w:val="009F6771"/>
    <w:rsid w:val="009F67D2"/>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F5F"/>
    <w:rsid w:val="00A02DA6"/>
    <w:rsid w:val="00A02E2F"/>
    <w:rsid w:val="00A02E5A"/>
    <w:rsid w:val="00A02FDB"/>
    <w:rsid w:val="00A034F5"/>
    <w:rsid w:val="00A03795"/>
    <w:rsid w:val="00A03F50"/>
    <w:rsid w:val="00A0513C"/>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CED"/>
    <w:rsid w:val="00A15332"/>
    <w:rsid w:val="00A15AEA"/>
    <w:rsid w:val="00A15BEC"/>
    <w:rsid w:val="00A162FA"/>
    <w:rsid w:val="00A16A8E"/>
    <w:rsid w:val="00A17525"/>
    <w:rsid w:val="00A20B0F"/>
    <w:rsid w:val="00A211B5"/>
    <w:rsid w:val="00A21293"/>
    <w:rsid w:val="00A22046"/>
    <w:rsid w:val="00A2225E"/>
    <w:rsid w:val="00A2239F"/>
    <w:rsid w:val="00A228FC"/>
    <w:rsid w:val="00A233B9"/>
    <w:rsid w:val="00A23967"/>
    <w:rsid w:val="00A2466F"/>
    <w:rsid w:val="00A25A55"/>
    <w:rsid w:val="00A25C96"/>
    <w:rsid w:val="00A2603A"/>
    <w:rsid w:val="00A2692C"/>
    <w:rsid w:val="00A26CAD"/>
    <w:rsid w:val="00A26D9F"/>
    <w:rsid w:val="00A274A8"/>
    <w:rsid w:val="00A27F12"/>
    <w:rsid w:val="00A3043B"/>
    <w:rsid w:val="00A30A28"/>
    <w:rsid w:val="00A31293"/>
    <w:rsid w:val="00A3178C"/>
    <w:rsid w:val="00A319EA"/>
    <w:rsid w:val="00A31BEB"/>
    <w:rsid w:val="00A31C8F"/>
    <w:rsid w:val="00A32E7F"/>
    <w:rsid w:val="00A3314F"/>
    <w:rsid w:val="00A33B25"/>
    <w:rsid w:val="00A34CB5"/>
    <w:rsid w:val="00A352D5"/>
    <w:rsid w:val="00A3542A"/>
    <w:rsid w:val="00A35C6F"/>
    <w:rsid w:val="00A360C9"/>
    <w:rsid w:val="00A37332"/>
    <w:rsid w:val="00A3769E"/>
    <w:rsid w:val="00A378A7"/>
    <w:rsid w:val="00A37CDC"/>
    <w:rsid w:val="00A4029D"/>
    <w:rsid w:val="00A4039D"/>
    <w:rsid w:val="00A408C5"/>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7CC4"/>
    <w:rsid w:val="00A47CEC"/>
    <w:rsid w:val="00A47E70"/>
    <w:rsid w:val="00A5047F"/>
    <w:rsid w:val="00A50A99"/>
    <w:rsid w:val="00A51699"/>
    <w:rsid w:val="00A51DB5"/>
    <w:rsid w:val="00A51F1F"/>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6AC"/>
    <w:rsid w:val="00A67960"/>
    <w:rsid w:val="00A7022C"/>
    <w:rsid w:val="00A70954"/>
    <w:rsid w:val="00A71708"/>
    <w:rsid w:val="00A7243B"/>
    <w:rsid w:val="00A7252D"/>
    <w:rsid w:val="00A728F6"/>
    <w:rsid w:val="00A73D48"/>
    <w:rsid w:val="00A76342"/>
    <w:rsid w:val="00A76AC9"/>
    <w:rsid w:val="00A76DBA"/>
    <w:rsid w:val="00A77992"/>
    <w:rsid w:val="00A77C98"/>
    <w:rsid w:val="00A800AE"/>
    <w:rsid w:val="00A80A5D"/>
    <w:rsid w:val="00A81313"/>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75F"/>
    <w:rsid w:val="00A91EBB"/>
    <w:rsid w:val="00A92047"/>
    <w:rsid w:val="00A93828"/>
    <w:rsid w:val="00A93D61"/>
    <w:rsid w:val="00A941E0"/>
    <w:rsid w:val="00A94AF1"/>
    <w:rsid w:val="00A94EEB"/>
    <w:rsid w:val="00A95D03"/>
    <w:rsid w:val="00A977D3"/>
    <w:rsid w:val="00A9792B"/>
    <w:rsid w:val="00A97D62"/>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70D"/>
    <w:rsid w:val="00AA272A"/>
    <w:rsid w:val="00AA2F81"/>
    <w:rsid w:val="00AA338D"/>
    <w:rsid w:val="00AA35A3"/>
    <w:rsid w:val="00AA3B17"/>
    <w:rsid w:val="00AA43E0"/>
    <w:rsid w:val="00AA4636"/>
    <w:rsid w:val="00AA4B26"/>
    <w:rsid w:val="00AA4C43"/>
    <w:rsid w:val="00AA51C5"/>
    <w:rsid w:val="00AA522F"/>
    <w:rsid w:val="00AA53AD"/>
    <w:rsid w:val="00AA5ECA"/>
    <w:rsid w:val="00AA6238"/>
    <w:rsid w:val="00AA62F3"/>
    <w:rsid w:val="00AA6EE5"/>
    <w:rsid w:val="00AA7522"/>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5C39"/>
    <w:rsid w:val="00AB6037"/>
    <w:rsid w:val="00AB63DE"/>
    <w:rsid w:val="00AB66A8"/>
    <w:rsid w:val="00AB698C"/>
    <w:rsid w:val="00AB6A33"/>
    <w:rsid w:val="00AB6B75"/>
    <w:rsid w:val="00AB6C3D"/>
    <w:rsid w:val="00AB72BF"/>
    <w:rsid w:val="00AB7451"/>
    <w:rsid w:val="00AB762A"/>
    <w:rsid w:val="00AB7884"/>
    <w:rsid w:val="00AB78C2"/>
    <w:rsid w:val="00AC0AB9"/>
    <w:rsid w:val="00AC0F76"/>
    <w:rsid w:val="00AC181B"/>
    <w:rsid w:val="00AC197B"/>
    <w:rsid w:val="00AC1E63"/>
    <w:rsid w:val="00AC20DB"/>
    <w:rsid w:val="00AC2246"/>
    <w:rsid w:val="00AC2A36"/>
    <w:rsid w:val="00AC3010"/>
    <w:rsid w:val="00AC364F"/>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50F7"/>
    <w:rsid w:val="00AD5DE4"/>
    <w:rsid w:val="00AD6CE6"/>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7D6"/>
    <w:rsid w:val="00AE7CD8"/>
    <w:rsid w:val="00AE7CE7"/>
    <w:rsid w:val="00AE7D52"/>
    <w:rsid w:val="00AF0014"/>
    <w:rsid w:val="00AF00B7"/>
    <w:rsid w:val="00AF0122"/>
    <w:rsid w:val="00AF13B8"/>
    <w:rsid w:val="00AF1458"/>
    <w:rsid w:val="00AF15AC"/>
    <w:rsid w:val="00AF1A08"/>
    <w:rsid w:val="00AF2DF8"/>
    <w:rsid w:val="00AF3EE9"/>
    <w:rsid w:val="00AF428F"/>
    <w:rsid w:val="00AF476A"/>
    <w:rsid w:val="00AF4894"/>
    <w:rsid w:val="00AF4B3B"/>
    <w:rsid w:val="00AF57EE"/>
    <w:rsid w:val="00AF5D47"/>
    <w:rsid w:val="00AF6266"/>
    <w:rsid w:val="00AF64CD"/>
    <w:rsid w:val="00B003A8"/>
    <w:rsid w:val="00B011F2"/>
    <w:rsid w:val="00B01309"/>
    <w:rsid w:val="00B0145F"/>
    <w:rsid w:val="00B017C6"/>
    <w:rsid w:val="00B01995"/>
    <w:rsid w:val="00B01A89"/>
    <w:rsid w:val="00B0254F"/>
    <w:rsid w:val="00B025BD"/>
    <w:rsid w:val="00B028A9"/>
    <w:rsid w:val="00B02CF8"/>
    <w:rsid w:val="00B05528"/>
    <w:rsid w:val="00B0556A"/>
    <w:rsid w:val="00B05ACE"/>
    <w:rsid w:val="00B05F03"/>
    <w:rsid w:val="00B068A1"/>
    <w:rsid w:val="00B06A69"/>
    <w:rsid w:val="00B06D42"/>
    <w:rsid w:val="00B07091"/>
    <w:rsid w:val="00B071E2"/>
    <w:rsid w:val="00B07832"/>
    <w:rsid w:val="00B07E49"/>
    <w:rsid w:val="00B106FD"/>
    <w:rsid w:val="00B110C7"/>
    <w:rsid w:val="00B110CA"/>
    <w:rsid w:val="00B110CE"/>
    <w:rsid w:val="00B11CC7"/>
    <w:rsid w:val="00B124E9"/>
    <w:rsid w:val="00B12BD4"/>
    <w:rsid w:val="00B13B9F"/>
    <w:rsid w:val="00B1451E"/>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3C4"/>
    <w:rsid w:val="00B22665"/>
    <w:rsid w:val="00B226A9"/>
    <w:rsid w:val="00B22C4C"/>
    <w:rsid w:val="00B22F37"/>
    <w:rsid w:val="00B2478E"/>
    <w:rsid w:val="00B250A4"/>
    <w:rsid w:val="00B258BB"/>
    <w:rsid w:val="00B25B10"/>
    <w:rsid w:val="00B25C36"/>
    <w:rsid w:val="00B25F8E"/>
    <w:rsid w:val="00B2609E"/>
    <w:rsid w:val="00B265F0"/>
    <w:rsid w:val="00B266A0"/>
    <w:rsid w:val="00B266A5"/>
    <w:rsid w:val="00B267E4"/>
    <w:rsid w:val="00B27E21"/>
    <w:rsid w:val="00B27FA1"/>
    <w:rsid w:val="00B30150"/>
    <w:rsid w:val="00B3301A"/>
    <w:rsid w:val="00B3372F"/>
    <w:rsid w:val="00B33C1C"/>
    <w:rsid w:val="00B33E76"/>
    <w:rsid w:val="00B33EC9"/>
    <w:rsid w:val="00B34A43"/>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173C"/>
    <w:rsid w:val="00B41E37"/>
    <w:rsid w:val="00B41F5F"/>
    <w:rsid w:val="00B42594"/>
    <w:rsid w:val="00B434EA"/>
    <w:rsid w:val="00B43705"/>
    <w:rsid w:val="00B44469"/>
    <w:rsid w:val="00B447E9"/>
    <w:rsid w:val="00B452B6"/>
    <w:rsid w:val="00B4593D"/>
    <w:rsid w:val="00B45D24"/>
    <w:rsid w:val="00B46599"/>
    <w:rsid w:val="00B46AEC"/>
    <w:rsid w:val="00B46CCB"/>
    <w:rsid w:val="00B47066"/>
    <w:rsid w:val="00B479B4"/>
    <w:rsid w:val="00B47C82"/>
    <w:rsid w:val="00B47E18"/>
    <w:rsid w:val="00B50545"/>
    <w:rsid w:val="00B50FEF"/>
    <w:rsid w:val="00B517AD"/>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2816"/>
    <w:rsid w:val="00B637B1"/>
    <w:rsid w:val="00B64049"/>
    <w:rsid w:val="00B64B08"/>
    <w:rsid w:val="00B64DB2"/>
    <w:rsid w:val="00B652DD"/>
    <w:rsid w:val="00B660B7"/>
    <w:rsid w:val="00B666FC"/>
    <w:rsid w:val="00B66841"/>
    <w:rsid w:val="00B66CD3"/>
    <w:rsid w:val="00B67B05"/>
    <w:rsid w:val="00B67EC5"/>
    <w:rsid w:val="00B70044"/>
    <w:rsid w:val="00B706FC"/>
    <w:rsid w:val="00B70AC2"/>
    <w:rsid w:val="00B70F1B"/>
    <w:rsid w:val="00B70F1E"/>
    <w:rsid w:val="00B71053"/>
    <w:rsid w:val="00B71886"/>
    <w:rsid w:val="00B718A2"/>
    <w:rsid w:val="00B71B74"/>
    <w:rsid w:val="00B71CA5"/>
    <w:rsid w:val="00B72018"/>
    <w:rsid w:val="00B73CCD"/>
    <w:rsid w:val="00B73EF3"/>
    <w:rsid w:val="00B749FB"/>
    <w:rsid w:val="00B74C7D"/>
    <w:rsid w:val="00B75021"/>
    <w:rsid w:val="00B75C67"/>
    <w:rsid w:val="00B75EA8"/>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3E21"/>
    <w:rsid w:val="00B93EF3"/>
    <w:rsid w:val="00B940B4"/>
    <w:rsid w:val="00B9426B"/>
    <w:rsid w:val="00B95780"/>
    <w:rsid w:val="00B95D5F"/>
    <w:rsid w:val="00B95E34"/>
    <w:rsid w:val="00B961E4"/>
    <w:rsid w:val="00B97399"/>
    <w:rsid w:val="00B9795E"/>
    <w:rsid w:val="00BA0843"/>
    <w:rsid w:val="00BA0994"/>
    <w:rsid w:val="00BA16C6"/>
    <w:rsid w:val="00BA202C"/>
    <w:rsid w:val="00BA303C"/>
    <w:rsid w:val="00BA39A9"/>
    <w:rsid w:val="00BA3A5D"/>
    <w:rsid w:val="00BA3FCA"/>
    <w:rsid w:val="00BA4F3F"/>
    <w:rsid w:val="00BA5282"/>
    <w:rsid w:val="00BA5719"/>
    <w:rsid w:val="00BA5A77"/>
    <w:rsid w:val="00BA5C36"/>
    <w:rsid w:val="00BA5E57"/>
    <w:rsid w:val="00BA7047"/>
    <w:rsid w:val="00BA7146"/>
    <w:rsid w:val="00BA7C89"/>
    <w:rsid w:val="00BA7CA3"/>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2C"/>
    <w:rsid w:val="00BC523C"/>
    <w:rsid w:val="00BC567A"/>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65B"/>
    <w:rsid w:val="00BD58E0"/>
    <w:rsid w:val="00BD5B78"/>
    <w:rsid w:val="00BD5CD4"/>
    <w:rsid w:val="00BD65A7"/>
    <w:rsid w:val="00BD6930"/>
    <w:rsid w:val="00BD6A87"/>
    <w:rsid w:val="00BD6A95"/>
    <w:rsid w:val="00BD6E88"/>
    <w:rsid w:val="00BD7199"/>
    <w:rsid w:val="00BD7A5C"/>
    <w:rsid w:val="00BD7E42"/>
    <w:rsid w:val="00BE0022"/>
    <w:rsid w:val="00BE1EFA"/>
    <w:rsid w:val="00BE2379"/>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F0151"/>
    <w:rsid w:val="00BF0626"/>
    <w:rsid w:val="00BF0914"/>
    <w:rsid w:val="00BF0EF7"/>
    <w:rsid w:val="00BF190E"/>
    <w:rsid w:val="00BF1E14"/>
    <w:rsid w:val="00BF234B"/>
    <w:rsid w:val="00BF2411"/>
    <w:rsid w:val="00BF3B46"/>
    <w:rsid w:val="00BF3BA3"/>
    <w:rsid w:val="00BF3C5B"/>
    <w:rsid w:val="00BF40C0"/>
    <w:rsid w:val="00BF415B"/>
    <w:rsid w:val="00BF4EAA"/>
    <w:rsid w:val="00BF5CF0"/>
    <w:rsid w:val="00BF6455"/>
    <w:rsid w:val="00BF6510"/>
    <w:rsid w:val="00BF703E"/>
    <w:rsid w:val="00BF70B5"/>
    <w:rsid w:val="00BF7671"/>
    <w:rsid w:val="00BF7680"/>
    <w:rsid w:val="00C00995"/>
    <w:rsid w:val="00C00D9A"/>
    <w:rsid w:val="00C01DDB"/>
    <w:rsid w:val="00C0256A"/>
    <w:rsid w:val="00C033D1"/>
    <w:rsid w:val="00C03446"/>
    <w:rsid w:val="00C03FC9"/>
    <w:rsid w:val="00C048CC"/>
    <w:rsid w:val="00C049CC"/>
    <w:rsid w:val="00C04EBA"/>
    <w:rsid w:val="00C05458"/>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2AFB"/>
    <w:rsid w:val="00C239C0"/>
    <w:rsid w:val="00C23B85"/>
    <w:rsid w:val="00C23BC9"/>
    <w:rsid w:val="00C24896"/>
    <w:rsid w:val="00C24B39"/>
    <w:rsid w:val="00C24BC1"/>
    <w:rsid w:val="00C25745"/>
    <w:rsid w:val="00C25D07"/>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E6"/>
    <w:rsid w:val="00C33828"/>
    <w:rsid w:val="00C33F82"/>
    <w:rsid w:val="00C34523"/>
    <w:rsid w:val="00C3550A"/>
    <w:rsid w:val="00C35E2F"/>
    <w:rsid w:val="00C35FCC"/>
    <w:rsid w:val="00C3620B"/>
    <w:rsid w:val="00C36907"/>
    <w:rsid w:val="00C36DFD"/>
    <w:rsid w:val="00C3715F"/>
    <w:rsid w:val="00C37474"/>
    <w:rsid w:val="00C40107"/>
    <w:rsid w:val="00C4042A"/>
    <w:rsid w:val="00C40A7D"/>
    <w:rsid w:val="00C412E9"/>
    <w:rsid w:val="00C418F0"/>
    <w:rsid w:val="00C41C1F"/>
    <w:rsid w:val="00C41D75"/>
    <w:rsid w:val="00C41FAA"/>
    <w:rsid w:val="00C4290A"/>
    <w:rsid w:val="00C42B80"/>
    <w:rsid w:val="00C43D50"/>
    <w:rsid w:val="00C44308"/>
    <w:rsid w:val="00C45539"/>
    <w:rsid w:val="00C45F63"/>
    <w:rsid w:val="00C460B7"/>
    <w:rsid w:val="00C463C0"/>
    <w:rsid w:val="00C502DD"/>
    <w:rsid w:val="00C50A52"/>
    <w:rsid w:val="00C514D7"/>
    <w:rsid w:val="00C51B3F"/>
    <w:rsid w:val="00C52162"/>
    <w:rsid w:val="00C52FBB"/>
    <w:rsid w:val="00C53035"/>
    <w:rsid w:val="00C5321E"/>
    <w:rsid w:val="00C536F8"/>
    <w:rsid w:val="00C53B1F"/>
    <w:rsid w:val="00C53ED9"/>
    <w:rsid w:val="00C53EED"/>
    <w:rsid w:val="00C55441"/>
    <w:rsid w:val="00C558C5"/>
    <w:rsid w:val="00C55C9C"/>
    <w:rsid w:val="00C55F70"/>
    <w:rsid w:val="00C5669B"/>
    <w:rsid w:val="00C57064"/>
    <w:rsid w:val="00C572E6"/>
    <w:rsid w:val="00C57C4E"/>
    <w:rsid w:val="00C57ED4"/>
    <w:rsid w:val="00C606EE"/>
    <w:rsid w:val="00C60ADE"/>
    <w:rsid w:val="00C612EB"/>
    <w:rsid w:val="00C6199C"/>
    <w:rsid w:val="00C61AE3"/>
    <w:rsid w:val="00C61B70"/>
    <w:rsid w:val="00C623B8"/>
    <w:rsid w:val="00C62EEC"/>
    <w:rsid w:val="00C63DC4"/>
    <w:rsid w:val="00C63EAF"/>
    <w:rsid w:val="00C64CCD"/>
    <w:rsid w:val="00C64EA5"/>
    <w:rsid w:val="00C65889"/>
    <w:rsid w:val="00C65B5B"/>
    <w:rsid w:val="00C65B5E"/>
    <w:rsid w:val="00C65CF4"/>
    <w:rsid w:val="00C65E2D"/>
    <w:rsid w:val="00C66579"/>
    <w:rsid w:val="00C667E7"/>
    <w:rsid w:val="00C67A01"/>
    <w:rsid w:val="00C67FCD"/>
    <w:rsid w:val="00C706BC"/>
    <w:rsid w:val="00C70934"/>
    <w:rsid w:val="00C70B20"/>
    <w:rsid w:val="00C71EC1"/>
    <w:rsid w:val="00C7235C"/>
    <w:rsid w:val="00C7380B"/>
    <w:rsid w:val="00C738BA"/>
    <w:rsid w:val="00C73DB9"/>
    <w:rsid w:val="00C74269"/>
    <w:rsid w:val="00C743B6"/>
    <w:rsid w:val="00C74678"/>
    <w:rsid w:val="00C748C5"/>
    <w:rsid w:val="00C7509B"/>
    <w:rsid w:val="00C76024"/>
    <w:rsid w:val="00C76039"/>
    <w:rsid w:val="00C76292"/>
    <w:rsid w:val="00C76B76"/>
    <w:rsid w:val="00C7720E"/>
    <w:rsid w:val="00C804FF"/>
    <w:rsid w:val="00C8090C"/>
    <w:rsid w:val="00C80CB0"/>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54F"/>
    <w:rsid w:val="00C87012"/>
    <w:rsid w:val="00C8741D"/>
    <w:rsid w:val="00C87F19"/>
    <w:rsid w:val="00C900A2"/>
    <w:rsid w:val="00C9092D"/>
    <w:rsid w:val="00C909EF"/>
    <w:rsid w:val="00C90DE6"/>
    <w:rsid w:val="00C91610"/>
    <w:rsid w:val="00C91BB6"/>
    <w:rsid w:val="00C92440"/>
    <w:rsid w:val="00C93265"/>
    <w:rsid w:val="00C9392C"/>
    <w:rsid w:val="00C9425B"/>
    <w:rsid w:val="00C948E6"/>
    <w:rsid w:val="00C94A76"/>
    <w:rsid w:val="00C94DEA"/>
    <w:rsid w:val="00C9532E"/>
    <w:rsid w:val="00C95517"/>
    <w:rsid w:val="00C95985"/>
    <w:rsid w:val="00C959F6"/>
    <w:rsid w:val="00C95C13"/>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1A1"/>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9F7"/>
    <w:rsid w:val="00CD1A5F"/>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269C"/>
    <w:rsid w:val="00CE2BCB"/>
    <w:rsid w:val="00CE333C"/>
    <w:rsid w:val="00CE3FFE"/>
    <w:rsid w:val="00CE4022"/>
    <w:rsid w:val="00CE4100"/>
    <w:rsid w:val="00CE42DE"/>
    <w:rsid w:val="00CE4922"/>
    <w:rsid w:val="00CE4E04"/>
    <w:rsid w:val="00CE5447"/>
    <w:rsid w:val="00CE5584"/>
    <w:rsid w:val="00CE602A"/>
    <w:rsid w:val="00CE6A26"/>
    <w:rsid w:val="00CE6A72"/>
    <w:rsid w:val="00CE6C41"/>
    <w:rsid w:val="00CE722F"/>
    <w:rsid w:val="00CE7D6B"/>
    <w:rsid w:val="00CE7EF5"/>
    <w:rsid w:val="00CF03E1"/>
    <w:rsid w:val="00CF0576"/>
    <w:rsid w:val="00CF0FF3"/>
    <w:rsid w:val="00CF12EE"/>
    <w:rsid w:val="00CF19E8"/>
    <w:rsid w:val="00CF2059"/>
    <w:rsid w:val="00CF26A3"/>
    <w:rsid w:val="00CF2E15"/>
    <w:rsid w:val="00CF30C1"/>
    <w:rsid w:val="00CF357E"/>
    <w:rsid w:val="00CF53BE"/>
    <w:rsid w:val="00CF55E0"/>
    <w:rsid w:val="00CF5835"/>
    <w:rsid w:val="00CF5C9A"/>
    <w:rsid w:val="00CF7472"/>
    <w:rsid w:val="00CF74A3"/>
    <w:rsid w:val="00CF74FB"/>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26"/>
    <w:rsid w:val="00D01C3B"/>
    <w:rsid w:val="00D040BB"/>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6EAA"/>
    <w:rsid w:val="00D2761B"/>
    <w:rsid w:val="00D27797"/>
    <w:rsid w:val="00D2780C"/>
    <w:rsid w:val="00D30BC4"/>
    <w:rsid w:val="00D31B73"/>
    <w:rsid w:val="00D31CD5"/>
    <w:rsid w:val="00D3243D"/>
    <w:rsid w:val="00D326FC"/>
    <w:rsid w:val="00D32B01"/>
    <w:rsid w:val="00D3311E"/>
    <w:rsid w:val="00D33180"/>
    <w:rsid w:val="00D33AA3"/>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1198"/>
    <w:rsid w:val="00D41BE5"/>
    <w:rsid w:val="00D41F8D"/>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FDB"/>
    <w:rsid w:val="00D509FA"/>
    <w:rsid w:val="00D5208A"/>
    <w:rsid w:val="00D526C1"/>
    <w:rsid w:val="00D526C5"/>
    <w:rsid w:val="00D526EB"/>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374"/>
    <w:rsid w:val="00D6476E"/>
    <w:rsid w:val="00D64788"/>
    <w:rsid w:val="00D64BF7"/>
    <w:rsid w:val="00D657C1"/>
    <w:rsid w:val="00D657E4"/>
    <w:rsid w:val="00D665FF"/>
    <w:rsid w:val="00D6663E"/>
    <w:rsid w:val="00D667B2"/>
    <w:rsid w:val="00D67558"/>
    <w:rsid w:val="00D67A38"/>
    <w:rsid w:val="00D67E0B"/>
    <w:rsid w:val="00D70511"/>
    <w:rsid w:val="00D70696"/>
    <w:rsid w:val="00D70836"/>
    <w:rsid w:val="00D70E65"/>
    <w:rsid w:val="00D712E7"/>
    <w:rsid w:val="00D726FC"/>
    <w:rsid w:val="00D72C91"/>
    <w:rsid w:val="00D72F57"/>
    <w:rsid w:val="00D73056"/>
    <w:rsid w:val="00D7346E"/>
    <w:rsid w:val="00D737A7"/>
    <w:rsid w:val="00D73E59"/>
    <w:rsid w:val="00D741EC"/>
    <w:rsid w:val="00D7425E"/>
    <w:rsid w:val="00D742BA"/>
    <w:rsid w:val="00D744AA"/>
    <w:rsid w:val="00D7590B"/>
    <w:rsid w:val="00D76340"/>
    <w:rsid w:val="00D77524"/>
    <w:rsid w:val="00D7789B"/>
    <w:rsid w:val="00D77D19"/>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4E5F"/>
    <w:rsid w:val="00D8512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2A8A"/>
    <w:rsid w:val="00DA36D9"/>
    <w:rsid w:val="00DA41F8"/>
    <w:rsid w:val="00DA47B7"/>
    <w:rsid w:val="00DA48D6"/>
    <w:rsid w:val="00DA6058"/>
    <w:rsid w:val="00DA6E43"/>
    <w:rsid w:val="00DA7057"/>
    <w:rsid w:val="00DA732F"/>
    <w:rsid w:val="00DA7D01"/>
    <w:rsid w:val="00DB0437"/>
    <w:rsid w:val="00DB1308"/>
    <w:rsid w:val="00DB15C6"/>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0B73"/>
    <w:rsid w:val="00DC1215"/>
    <w:rsid w:val="00DC14E2"/>
    <w:rsid w:val="00DC1529"/>
    <w:rsid w:val="00DC19C0"/>
    <w:rsid w:val="00DC1CA5"/>
    <w:rsid w:val="00DC25CD"/>
    <w:rsid w:val="00DC29D3"/>
    <w:rsid w:val="00DC2E80"/>
    <w:rsid w:val="00DC3016"/>
    <w:rsid w:val="00DC40EC"/>
    <w:rsid w:val="00DC4AA9"/>
    <w:rsid w:val="00DC4CEB"/>
    <w:rsid w:val="00DC4D6D"/>
    <w:rsid w:val="00DC57FC"/>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4E9"/>
    <w:rsid w:val="00DE0AB4"/>
    <w:rsid w:val="00DE1EBA"/>
    <w:rsid w:val="00DE24DF"/>
    <w:rsid w:val="00DE24E5"/>
    <w:rsid w:val="00DE31E4"/>
    <w:rsid w:val="00DE33A3"/>
    <w:rsid w:val="00DE40E6"/>
    <w:rsid w:val="00DE4F2C"/>
    <w:rsid w:val="00DE543C"/>
    <w:rsid w:val="00DE5AE8"/>
    <w:rsid w:val="00DE5D52"/>
    <w:rsid w:val="00DE5E27"/>
    <w:rsid w:val="00DE6E2D"/>
    <w:rsid w:val="00DE734C"/>
    <w:rsid w:val="00DE7A9D"/>
    <w:rsid w:val="00DF0640"/>
    <w:rsid w:val="00DF08A4"/>
    <w:rsid w:val="00DF13E7"/>
    <w:rsid w:val="00DF14E8"/>
    <w:rsid w:val="00DF15BF"/>
    <w:rsid w:val="00DF1AC7"/>
    <w:rsid w:val="00DF1CF6"/>
    <w:rsid w:val="00DF1EE6"/>
    <w:rsid w:val="00DF285E"/>
    <w:rsid w:val="00DF29C0"/>
    <w:rsid w:val="00DF3165"/>
    <w:rsid w:val="00DF38B0"/>
    <w:rsid w:val="00DF3AC4"/>
    <w:rsid w:val="00DF4235"/>
    <w:rsid w:val="00DF5174"/>
    <w:rsid w:val="00DF53D1"/>
    <w:rsid w:val="00DF54C9"/>
    <w:rsid w:val="00DF57EE"/>
    <w:rsid w:val="00DF5BDD"/>
    <w:rsid w:val="00DF618F"/>
    <w:rsid w:val="00DF6838"/>
    <w:rsid w:val="00DF7356"/>
    <w:rsid w:val="00DF7813"/>
    <w:rsid w:val="00DF79AF"/>
    <w:rsid w:val="00E004A9"/>
    <w:rsid w:val="00E00870"/>
    <w:rsid w:val="00E00C8C"/>
    <w:rsid w:val="00E01777"/>
    <w:rsid w:val="00E017EB"/>
    <w:rsid w:val="00E01E76"/>
    <w:rsid w:val="00E028C8"/>
    <w:rsid w:val="00E029EA"/>
    <w:rsid w:val="00E02B76"/>
    <w:rsid w:val="00E0303C"/>
    <w:rsid w:val="00E03349"/>
    <w:rsid w:val="00E03F24"/>
    <w:rsid w:val="00E04547"/>
    <w:rsid w:val="00E045C5"/>
    <w:rsid w:val="00E0464D"/>
    <w:rsid w:val="00E05333"/>
    <w:rsid w:val="00E056FB"/>
    <w:rsid w:val="00E059FC"/>
    <w:rsid w:val="00E05BC2"/>
    <w:rsid w:val="00E05C1B"/>
    <w:rsid w:val="00E07640"/>
    <w:rsid w:val="00E077CF"/>
    <w:rsid w:val="00E077E9"/>
    <w:rsid w:val="00E07C2F"/>
    <w:rsid w:val="00E07E48"/>
    <w:rsid w:val="00E07F9C"/>
    <w:rsid w:val="00E10783"/>
    <w:rsid w:val="00E10DB4"/>
    <w:rsid w:val="00E10DE3"/>
    <w:rsid w:val="00E11636"/>
    <w:rsid w:val="00E11F88"/>
    <w:rsid w:val="00E122B7"/>
    <w:rsid w:val="00E122C8"/>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2F2"/>
    <w:rsid w:val="00E334F1"/>
    <w:rsid w:val="00E33C03"/>
    <w:rsid w:val="00E355E6"/>
    <w:rsid w:val="00E35A1F"/>
    <w:rsid w:val="00E35D26"/>
    <w:rsid w:val="00E35DA1"/>
    <w:rsid w:val="00E36165"/>
    <w:rsid w:val="00E364A9"/>
    <w:rsid w:val="00E36A5D"/>
    <w:rsid w:val="00E36F9A"/>
    <w:rsid w:val="00E372C4"/>
    <w:rsid w:val="00E373B7"/>
    <w:rsid w:val="00E37DC2"/>
    <w:rsid w:val="00E40552"/>
    <w:rsid w:val="00E413AF"/>
    <w:rsid w:val="00E414DD"/>
    <w:rsid w:val="00E4151C"/>
    <w:rsid w:val="00E42115"/>
    <w:rsid w:val="00E427A3"/>
    <w:rsid w:val="00E42E5C"/>
    <w:rsid w:val="00E43128"/>
    <w:rsid w:val="00E434B7"/>
    <w:rsid w:val="00E434BE"/>
    <w:rsid w:val="00E43FF5"/>
    <w:rsid w:val="00E44FFE"/>
    <w:rsid w:val="00E4568A"/>
    <w:rsid w:val="00E457DF"/>
    <w:rsid w:val="00E45E26"/>
    <w:rsid w:val="00E479A9"/>
    <w:rsid w:val="00E47C3B"/>
    <w:rsid w:val="00E47FBE"/>
    <w:rsid w:val="00E5018C"/>
    <w:rsid w:val="00E50B70"/>
    <w:rsid w:val="00E50FF4"/>
    <w:rsid w:val="00E51225"/>
    <w:rsid w:val="00E51614"/>
    <w:rsid w:val="00E517A8"/>
    <w:rsid w:val="00E519F6"/>
    <w:rsid w:val="00E52424"/>
    <w:rsid w:val="00E52926"/>
    <w:rsid w:val="00E53029"/>
    <w:rsid w:val="00E532E1"/>
    <w:rsid w:val="00E53501"/>
    <w:rsid w:val="00E53802"/>
    <w:rsid w:val="00E548C6"/>
    <w:rsid w:val="00E5618E"/>
    <w:rsid w:val="00E566F2"/>
    <w:rsid w:val="00E567EE"/>
    <w:rsid w:val="00E57379"/>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526"/>
    <w:rsid w:val="00E66C94"/>
    <w:rsid w:val="00E67054"/>
    <w:rsid w:val="00E67499"/>
    <w:rsid w:val="00E67C71"/>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F83"/>
    <w:rsid w:val="00E81348"/>
    <w:rsid w:val="00E8136C"/>
    <w:rsid w:val="00E81C62"/>
    <w:rsid w:val="00E82089"/>
    <w:rsid w:val="00E82D82"/>
    <w:rsid w:val="00E82E03"/>
    <w:rsid w:val="00E84B38"/>
    <w:rsid w:val="00E84E3D"/>
    <w:rsid w:val="00E8562D"/>
    <w:rsid w:val="00E867BC"/>
    <w:rsid w:val="00E878FF"/>
    <w:rsid w:val="00E90033"/>
    <w:rsid w:val="00E90AEF"/>
    <w:rsid w:val="00E90EB0"/>
    <w:rsid w:val="00E92DF8"/>
    <w:rsid w:val="00E93FDF"/>
    <w:rsid w:val="00E94598"/>
    <w:rsid w:val="00E95A74"/>
    <w:rsid w:val="00E95C51"/>
    <w:rsid w:val="00E961C6"/>
    <w:rsid w:val="00E962E6"/>
    <w:rsid w:val="00E9663C"/>
    <w:rsid w:val="00E96B09"/>
    <w:rsid w:val="00E970D1"/>
    <w:rsid w:val="00E970FA"/>
    <w:rsid w:val="00E97245"/>
    <w:rsid w:val="00E974A6"/>
    <w:rsid w:val="00EA0F4D"/>
    <w:rsid w:val="00EA1435"/>
    <w:rsid w:val="00EA14DE"/>
    <w:rsid w:val="00EA2818"/>
    <w:rsid w:val="00EA31DA"/>
    <w:rsid w:val="00EA3BA2"/>
    <w:rsid w:val="00EA46D9"/>
    <w:rsid w:val="00EA47A8"/>
    <w:rsid w:val="00EA4C54"/>
    <w:rsid w:val="00EA4EB1"/>
    <w:rsid w:val="00EA56BA"/>
    <w:rsid w:val="00EA5717"/>
    <w:rsid w:val="00EA5A75"/>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6967"/>
    <w:rsid w:val="00EB72BA"/>
    <w:rsid w:val="00EB73A3"/>
    <w:rsid w:val="00EB7473"/>
    <w:rsid w:val="00EB7D9E"/>
    <w:rsid w:val="00EC0168"/>
    <w:rsid w:val="00EC0D0F"/>
    <w:rsid w:val="00EC13A1"/>
    <w:rsid w:val="00EC1D10"/>
    <w:rsid w:val="00EC293F"/>
    <w:rsid w:val="00EC29C5"/>
    <w:rsid w:val="00EC2A5C"/>
    <w:rsid w:val="00EC2BE0"/>
    <w:rsid w:val="00EC2F37"/>
    <w:rsid w:val="00EC2FE0"/>
    <w:rsid w:val="00EC42BE"/>
    <w:rsid w:val="00EC49AE"/>
    <w:rsid w:val="00EC5397"/>
    <w:rsid w:val="00EC5A7E"/>
    <w:rsid w:val="00EC5BFF"/>
    <w:rsid w:val="00EC5EB9"/>
    <w:rsid w:val="00EC7AB8"/>
    <w:rsid w:val="00EC7B83"/>
    <w:rsid w:val="00ED04BF"/>
    <w:rsid w:val="00ED06C3"/>
    <w:rsid w:val="00ED07FA"/>
    <w:rsid w:val="00ED0B57"/>
    <w:rsid w:val="00ED17B8"/>
    <w:rsid w:val="00ED188D"/>
    <w:rsid w:val="00ED1E44"/>
    <w:rsid w:val="00ED20E9"/>
    <w:rsid w:val="00ED2552"/>
    <w:rsid w:val="00ED3FB6"/>
    <w:rsid w:val="00ED46C5"/>
    <w:rsid w:val="00ED620B"/>
    <w:rsid w:val="00ED71AF"/>
    <w:rsid w:val="00ED7202"/>
    <w:rsid w:val="00ED753E"/>
    <w:rsid w:val="00EE0078"/>
    <w:rsid w:val="00EE015C"/>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6D44"/>
    <w:rsid w:val="00EF70B2"/>
    <w:rsid w:val="00EF7AD4"/>
    <w:rsid w:val="00EF7D7F"/>
    <w:rsid w:val="00F00016"/>
    <w:rsid w:val="00F00020"/>
    <w:rsid w:val="00F00343"/>
    <w:rsid w:val="00F0103E"/>
    <w:rsid w:val="00F01393"/>
    <w:rsid w:val="00F01B5B"/>
    <w:rsid w:val="00F01CED"/>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409D"/>
    <w:rsid w:val="00F249C7"/>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1E3E"/>
    <w:rsid w:val="00F31F3E"/>
    <w:rsid w:val="00F32E4B"/>
    <w:rsid w:val="00F3313A"/>
    <w:rsid w:val="00F3351A"/>
    <w:rsid w:val="00F33CE1"/>
    <w:rsid w:val="00F341C3"/>
    <w:rsid w:val="00F343F6"/>
    <w:rsid w:val="00F349B7"/>
    <w:rsid w:val="00F34AF0"/>
    <w:rsid w:val="00F34EF5"/>
    <w:rsid w:val="00F353D8"/>
    <w:rsid w:val="00F359F4"/>
    <w:rsid w:val="00F35CB4"/>
    <w:rsid w:val="00F36C5D"/>
    <w:rsid w:val="00F37677"/>
    <w:rsid w:val="00F37A5A"/>
    <w:rsid w:val="00F37ED4"/>
    <w:rsid w:val="00F41644"/>
    <w:rsid w:val="00F4167D"/>
    <w:rsid w:val="00F41C9F"/>
    <w:rsid w:val="00F42333"/>
    <w:rsid w:val="00F428BD"/>
    <w:rsid w:val="00F429B5"/>
    <w:rsid w:val="00F42C5F"/>
    <w:rsid w:val="00F4312C"/>
    <w:rsid w:val="00F431BB"/>
    <w:rsid w:val="00F435D4"/>
    <w:rsid w:val="00F436AB"/>
    <w:rsid w:val="00F4420B"/>
    <w:rsid w:val="00F45882"/>
    <w:rsid w:val="00F45898"/>
    <w:rsid w:val="00F469DC"/>
    <w:rsid w:val="00F474F9"/>
    <w:rsid w:val="00F47561"/>
    <w:rsid w:val="00F47785"/>
    <w:rsid w:val="00F47E44"/>
    <w:rsid w:val="00F504D0"/>
    <w:rsid w:val="00F50F02"/>
    <w:rsid w:val="00F517EE"/>
    <w:rsid w:val="00F51BEC"/>
    <w:rsid w:val="00F538C8"/>
    <w:rsid w:val="00F5395E"/>
    <w:rsid w:val="00F53970"/>
    <w:rsid w:val="00F53F6F"/>
    <w:rsid w:val="00F53FF6"/>
    <w:rsid w:val="00F553A2"/>
    <w:rsid w:val="00F555E7"/>
    <w:rsid w:val="00F556D2"/>
    <w:rsid w:val="00F55D18"/>
    <w:rsid w:val="00F56366"/>
    <w:rsid w:val="00F5665F"/>
    <w:rsid w:val="00F56C19"/>
    <w:rsid w:val="00F56CA8"/>
    <w:rsid w:val="00F57D98"/>
    <w:rsid w:val="00F600F5"/>
    <w:rsid w:val="00F603E6"/>
    <w:rsid w:val="00F60573"/>
    <w:rsid w:val="00F611A0"/>
    <w:rsid w:val="00F61488"/>
    <w:rsid w:val="00F61D42"/>
    <w:rsid w:val="00F6212C"/>
    <w:rsid w:val="00F6223A"/>
    <w:rsid w:val="00F627BC"/>
    <w:rsid w:val="00F6323A"/>
    <w:rsid w:val="00F6363A"/>
    <w:rsid w:val="00F63C74"/>
    <w:rsid w:val="00F648EC"/>
    <w:rsid w:val="00F64ADA"/>
    <w:rsid w:val="00F657B3"/>
    <w:rsid w:val="00F65D19"/>
    <w:rsid w:val="00F65FAE"/>
    <w:rsid w:val="00F6653A"/>
    <w:rsid w:val="00F66BBF"/>
    <w:rsid w:val="00F66BCB"/>
    <w:rsid w:val="00F66D81"/>
    <w:rsid w:val="00F67A43"/>
    <w:rsid w:val="00F67B5F"/>
    <w:rsid w:val="00F67C24"/>
    <w:rsid w:val="00F701C7"/>
    <w:rsid w:val="00F70753"/>
    <w:rsid w:val="00F711F5"/>
    <w:rsid w:val="00F71361"/>
    <w:rsid w:val="00F71521"/>
    <w:rsid w:val="00F71714"/>
    <w:rsid w:val="00F717D6"/>
    <w:rsid w:val="00F71F95"/>
    <w:rsid w:val="00F72369"/>
    <w:rsid w:val="00F728E4"/>
    <w:rsid w:val="00F72915"/>
    <w:rsid w:val="00F73483"/>
    <w:rsid w:val="00F736A5"/>
    <w:rsid w:val="00F73E3E"/>
    <w:rsid w:val="00F73EFB"/>
    <w:rsid w:val="00F748F4"/>
    <w:rsid w:val="00F74923"/>
    <w:rsid w:val="00F7502F"/>
    <w:rsid w:val="00F75758"/>
    <w:rsid w:val="00F76C8C"/>
    <w:rsid w:val="00F77711"/>
    <w:rsid w:val="00F77A39"/>
    <w:rsid w:val="00F77CE5"/>
    <w:rsid w:val="00F77F11"/>
    <w:rsid w:val="00F800AA"/>
    <w:rsid w:val="00F8068B"/>
    <w:rsid w:val="00F81644"/>
    <w:rsid w:val="00F816A3"/>
    <w:rsid w:val="00F8259C"/>
    <w:rsid w:val="00F82E70"/>
    <w:rsid w:val="00F8377B"/>
    <w:rsid w:val="00F83E01"/>
    <w:rsid w:val="00F84046"/>
    <w:rsid w:val="00F84210"/>
    <w:rsid w:val="00F84BBE"/>
    <w:rsid w:val="00F854F0"/>
    <w:rsid w:val="00F8622B"/>
    <w:rsid w:val="00F865E8"/>
    <w:rsid w:val="00F9052F"/>
    <w:rsid w:val="00F909E7"/>
    <w:rsid w:val="00F90C75"/>
    <w:rsid w:val="00F9187C"/>
    <w:rsid w:val="00F92692"/>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502A"/>
    <w:rsid w:val="00FA5BE4"/>
    <w:rsid w:val="00FA7776"/>
    <w:rsid w:val="00FA7BAE"/>
    <w:rsid w:val="00FA7BE4"/>
    <w:rsid w:val="00FA7D60"/>
    <w:rsid w:val="00FA7DB9"/>
    <w:rsid w:val="00FA7DCE"/>
    <w:rsid w:val="00FB0A3D"/>
    <w:rsid w:val="00FB0A93"/>
    <w:rsid w:val="00FB0BF3"/>
    <w:rsid w:val="00FB0E1F"/>
    <w:rsid w:val="00FB1086"/>
    <w:rsid w:val="00FB1365"/>
    <w:rsid w:val="00FB13B8"/>
    <w:rsid w:val="00FB1617"/>
    <w:rsid w:val="00FB1B6F"/>
    <w:rsid w:val="00FB1EE9"/>
    <w:rsid w:val="00FB2088"/>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694"/>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9FD"/>
    <w:rsid w:val="00FD6A36"/>
    <w:rsid w:val="00FD6ABA"/>
    <w:rsid w:val="00FD76B9"/>
    <w:rsid w:val="00FE042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5895"/>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rPr>
  </w:style>
  <w:style w:type="character" w:customStyle="1" w:styleId="B1Char">
    <w:name w:val="B1 Char"/>
    <w:link w:val="B1"/>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52401">
      <w:bodyDiv w:val="1"/>
      <w:marLeft w:val="0"/>
      <w:marRight w:val="0"/>
      <w:marTop w:val="0"/>
      <w:marBottom w:val="0"/>
      <w:divBdr>
        <w:top w:val="none" w:sz="0" w:space="0" w:color="auto"/>
        <w:left w:val="none" w:sz="0" w:space="0" w:color="auto"/>
        <w:bottom w:val="none" w:sz="0" w:space="0" w:color="auto"/>
        <w:right w:val="none" w:sz="0" w:space="0" w:color="auto"/>
      </w:divBdr>
      <w:divsChild>
        <w:div w:id="705838896">
          <w:marLeft w:val="1166"/>
          <w:marRight w:val="0"/>
          <w:marTop w:val="43"/>
          <w:marBottom w:val="0"/>
          <w:divBdr>
            <w:top w:val="none" w:sz="0" w:space="0" w:color="auto"/>
            <w:left w:val="none" w:sz="0" w:space="0" w:color="auto"/>
            <w:bottom w:val="none" w:sz="0" w:space="0" w:color="auto"/>
            <w:right w:val="none" w:sz="0" w:space="0" w:color="auto"/>
          </w:divBdr>
        </w:div>
        <w:div w:id="55904744">
          <w:marLeft w:val="1800"/>
          <w:marRight w:val="0"/>
          <w:marTop w:val="38"/>
          <w:marBottom w:val="0"/>
          <w:divBdr>
            <w:top w:val="none" w:sz="0" w:space="0" w:color="auto"/>
            <w:left w:val="none" w:sz="0" w:space="0" w:color="auto"/>
            <w:bottom w:val="none" w:sz="0" w:space="0" w:color="auto"/>
            <w:right w:val="none" w:sz="0" w:space="0" w:color="auto"/>
          </w:divBdr>
        </w:div>
        <w:div w:id="658073497">
          <w:marLeft w:val="1166"/>
          <w:marRight w:val="0"/>
          <w:marTop w:val="43"/>
          <w:marBottom w:val="0"/>
          <w:divBdr>
            <w:top w:val="none" w:sz="0" w:space="0" w:color="auto"/>
            <w:left w:val="none" w:sz="0" w:space="0" w:color="auto"/>
            <w:bottom w:val="none" w:sz="0" w:space="0" w:color="auto"/>
            <w:right w:val="none" w:sz="0" w:space="0" w:color="auto"/>
          </w:divBdr>
        </w:div>
        <w:div w:id="67264176">
          <w:marLeft w:val="1800"/>
          <w:marRight w:val="0"/>
          <w:marTop w:val="38"/>
          <w:marBottom w:val="0"/>
          <w:divBdr>
            <w:top w:val="none" w:sz="0" w:space="0" w:color="auto"/>
            <w:left w:val="none" w:sz="0" w:space="0" w:color="auto"/>
            <w:bottom w:val="none" w:sz="0" w:space="0" w:color="auto"/>
            <w:right w:val="none" w:sz="0" w:space="0" w:color="auto"/>
          </w:divBdr>
        </w:div>
        <w:div w:id="2032491940">
          <w:marLeft w:val="1166"/>
          <w:marRight w:val="0"/>
          <w:marTop w:val="43"/>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03621223">
      <w:bodyDiv w:val="1"/>
      <w:marLeft w:val="0"/>
      <w:marRight w:val="0"/>
      <w:marTop w:val="0"/>
      <w:marBottom w:val="0"/>
      <w:divBdr>
        <w:top w:val="none" w:sz="0" w:space="0" w:color="auto"/>
        <w:left w:val="none" w:sz="0" w:space="0" w:color="auto"/>
        <w:bottom w:val="none" w:sz="0" w:space="0" w:color="auto"/>
        <w:right w:val="none" w:sz="0" w:space="0" w:color="auto"/>
      </w:divBdr>
      <w:divsChild>
        <w:div w:id="149834820">
          <w:marLeft w:val="1166"/>
          <w:marRight w:val="0"/>
          <w:marTop w:val="43"/>
          <w:marBottom w:val="0"/>
          <w:divBdr>
            <w:top w:val="none" w:sz="0" w:space="0" w:color="auto"/>
            <w:left w:val="none" w:sz="0" w:space="0" w:color="auto"/>
            <w:bottom w:val="none" w:sz="0" w:space="0" w:color="auto"/>
            <w:right w:val="none" w:sz="0" w:space="0" w:color="auto"/>
          </w:divBdr>
        </w:div>
        <w:div w:id="713777626">
          <w:marLeft w:val="1800"/>
          <w:marRight w:val="0"/>
          <w:marTop w:val="38"/>
          <w:marBottom w:val="0"/>
          <w:divBdr>
            <w:top w:val="none" w:sz="0" w:space="0" w:color="auto"/>
            <w:left w:val="none" w:sz="0" w:space="0" w:color="auto"/>
            <w:bottom w:val="none" w:sz="0" w:space="0" w:color="auto"/>
            <w:right w:val="none" w:sz="0" w:space="0" w:color="auto"/>
          </w:divBdr>
        </w:div>
        <w:div w:id="840896948">
          <w:marLeft w:val="1166"/>
          <w:marRight w:val="0"/>
          <w:marTop w:val="43"/>
          <w:marBottom w:val="0"/>
          <w:divBdr>
            <w:top w:val="none" w:sz="0" w:space="0" w:color="auto"/>
            <w:left w:val="none" w:sz="0" w:space="0" w:color="auto"/>
            <w:bottom w:val="none" w:sz="0" w:space="0" w:color="auto"/>
            <w:right w:val="none" w:sz="0" w:space="0" w:color="auto"/>
          </w:divBdr>
        </w:div>
        <w:div w:id="176623937">
          <w:marLeft w:val="1800"/>
          <w:marRight w:val="0"/>
          <w:marTop w:val="38"/>
          <w:marBottom w:val="0"/>
          <w:divBdr>
            <w:top w:val="none" w:sz="0" w:space="0" w:color="auto"/>
            <w:left w:val="none" w:sz="0" w:space="0" w:color="auto"/>
            <w:bottom w:val="none" w:sz="0" w:space="0" w:color="auto"/>
            <w:right w:val="none" w:sz="0" w:space="0" w:color="auto"/>
          </w:divBdr>
        </w:div>
      </w:divsChild>
    </w:div>
    <w:div w:id="105657575">
      <w:bodyDiv w:val="1"/>
      <w:marLeft w:val="0"/>
      <w:marRight w:val="0"/>
      <w:marTop w:val="0"/>
      <w:marBottom w:val="0"/>
      <w:divBdr>
        <w:top w:val="none" w:sz="0" w:space="0" w:color="auto"/>
        <w:left w:val="none" w:sz="0" w:space="0" w:color="auto"/>
        <w:bottom w:val="none" w:sz="0" w:space="0" w:color="auto"/>
        <w:right w:val="none" w:sz="0" w:space="0" w:color="auto"/>
      </w:divBdr>
      <w:divsChild>
        <w:div w:id="592320770">
          <w:marLeft w:val="1166"/>
          <w:marRight w:val="0"/>
          <w:marTop w:val="29"/>
          <w:marBottom w:val="0"/>
          <w:divBdr>
            <w:top w:val="none" w:sz="0" w:space="0" w:color="auto"/>
            <w:left w:val="none" w:sz="0" w:space="0" w:color="auto"/>
            <w:bottom w:val="none" w:sz="0" w:space="0" w:color="auto"/>
            <w:right w:val="none" w:sz="0" w:space="0" w:color="auto"/>
          </w:divBdr>
        </w:div>
        <w:div w:id="538083057">
          <w:marLeft w:val="1800"/>
          <w:marRight w:val="0"/>
          <w:marTop w:val="29"/>
          <w:marBottom w:val="0"/>
          <w:divBdr>
            <w:top w:val="none" w:sz="0" w:space="0" w:color="auto"/>
            <w:left w:val="none" w:sz="0" w:space="0" w:color="auto"/>
            <w:bottom w:val="none" w:sz="0" w:space="0" w:color="auto"/>
            <w:right w:val="none" w:sz="0" w:space="0" w:color="auto"/>
          </w:divBdr>
        </w:div>
        <w:div w:id="1521893931">
          <w:marLeft w:val="2520"/>
          <w:marRight w:val="0"/>
          <w:marTop w:val="29"/>
          <w:marBottom w:val="0"/>
          <w:divBdr>
            <w:top w:val="none" w:sz="0" w:space="0" w:color="auto"/>
            <w:left w:val="none" w:sz="0" w:space="0" w:color="auto"/>
            <w:bottom w:val="none" w:sz="0" w:space="0" w:color="auto"/>
            <w:right w:val="none" w:sz="0" w:space="0" w:color="auto"/>
          </w:divBdr>
        </w:div>
        <w:div w:id="794719579">
          <w:marLeft w:val="2520"/>
          <w:marRight w:val="0"/>
          <w:marTop w:val="29"/>
          <w:marBottom w:val="0"/>
          <w:divBdr>
            <w:top w:val="none" w:sz="0" w:space="0" w:color="auto"/>
            <w:left w:val="none" w:sz="0" w:space="0" w:color="auto"/>
            <w:bottom w:val="none" w:sz="0" w:space="0" w:color="auto"/>
            <w:right w:val="none" w:sz="0" w:space="0" w:color="auto"/>
          </w:divBdr>
        </w:div>
        <w:div w:id="588276634">
          <w:marLeft w:val="3240"/>
          <w:marRight w:val="0"/>
          <w:marTop w:val="29"/>
          <w:marBottom w:val="0"/>
          <w:divBdr>
            <w:top w:val="none" w:sz="0" w:space="0" w:color="auto"/>
            <w:left w:val="none" w:sz="0" w:space="0" w:color="auto"/>
            <w:bottom w:val="none" w:sz="0" w:space="0" w:color="auto"/>
            <w:right w:val="none" w:sz="0" w:space="0" w:color="auto"/>
          </w:divBdr>
        </w:div>
        <w:div w:id="593124241">
          <w:marLeft w:val="3240"/>
          <w:marRight w:val="0"/>
          <w:marTop w:val="29"/>
          <w:marBottom w:val="0"/>
          <w:divBdr>
            <w:top w:val="none" w:sz="0" w:space="0" w:color="auto"/>
            <w:left w:val="none" w:sz="0" w:space="0" w:color="auto"/>
            <w:bottom w:val="none" w:sz="0" w:space="0" w:color="auto"/>
            <w:right w:val="none" w:sz="0" w:space="0" w:color="auto"/>
          </w:divBdr>
        </w:div>
        <w:div w:id="1897621517">
          <w:marLeft w:val="3240"/>
          <w:marRight w:val="0"/>
          <w:marTop w:val="29"/>
          <w:marBottom w:val="0"/>
          <w:divBdr>
            <w:top w:val="none" w:sz="0" w:space="0" w:color="auto"/>
            <w:left w:val="none" w:sz="0" w:space="0" w:color="auto"/>
            <w:bottom w:val="none" w:sz="0" w:space="0" w:color="auto"/>
            <w:right w:val="none" w:sz="0" w:space="0" w:color="auto"/>
          </w:divBdr>
        </w:div>
        <w:div w:id="369843589">
          <w:marLeft w:val="2520"/>
          <w:marRight w:val="0"/>
          <w:marTop w:val="29"/>
          <w:marBottom w:val="0"/>
          <w:divBdr>
            <w:top w:val="none" w:sz="0" w:space="0" w:color="auto"/>
            <w:left w:val="none" w:sz="0" w:space="0" w:color="auto"/>
            <w:bottom w:val="none" w:sz="0" w:space="0" w:color="auto"/>
            <w:right w:val="none" w:sz="0" w:space="0" w:color="auto"/>
          </w:divBdr>
        </w:div>
        <w:div w:id="2041976420">
          <w:marLeft w:val="2520"/>
          <w:marRight w:val="0"/>
          <w:marTop w:val="29"/>
          <w:marBottom w:val="0"/>
          <w:divBdr>
            <w:top w:val="none" w:sz="0" w:space="0" w:color="auto"/>
            <w:left w:val="none" w:sz="0" w:space="0" w:color="auto"/>
            <w:bottom w:val="none" w:sz="0" w:space="0" w:color="auto"/>
            <w:right w:val="none" w:sz="0" w:space="0" w:color="auto"/>
          </w:divBdr>
        </w:div>
        <w:div w:id="1876891538">
          <w:marLeft w:val="3240"/>
          <w:marRight w:val="0"/>
          <w:marTop w:val="29"/>
          <w:marBottom w:val="0"/>
          <w:divBdr>
            <w:top w:val="none" w:sz="0" w:space="0" w:color="auto"/>
            <w:left w:val="none" w:sz="0" w:space="0" w:color="auto"/>
            <w:bottom w:val="none" w:sz="0" w:space="0" w:color="auto"/>
            <w:right w:val="none" w:sz="0" w:space="0" w:color="auto"/>
          </w:divBdr>
        </w:div>
        <w:div w:id="1977636852">
          <w:marLeft w:val="3240"/>
          <w:marRight w:val="0"/>
          <w:marTop w:val="29"/>
          <w:marBottom w:val="0"/>
          <w:divBdr>
            <w:top w:val="none" w:sz="0" w:space="0" w:color="auto"/>
            <w:left w:val="none" w:sz="0" w:space="0" w:color="auto"/>
            <w:bottom w:val="none" w:sz="0" w:space="0" w:color="auto"/>
            <w:right w:val="none" w:sz="0" w:space="0" w:color="auto"/>
          </w:divBdr>
        </w:div>
        <w:div w:id="470025565">
          <w:marLeft w:val="2520"/>
          <w:marRight w:val="0"/>
          <w:marTop w:val="29"/>
          <w:marBottom w:val="0"/>
          <w:divBdr>
            <w:top w:val="none" w:sz="0" w:space="0" w:color="auto"/>
            <w:left w:val="none" w:sz="0" w:space="0" w:color="auto"/>
            <w:bottom w:val="none" w:sz="0" w:space="0" w:color="auto"/>
            <w:right w:val="none" w:sz="0" w:space="0" w:color="auto"/>
          </w:divBdr>
        </w:div>
        <w:div w:id="694309706">
          <w:marLeft w:val="1800"/>
          <w:marRight w:val="0"/>
          <w:marTop w:val="29"/>
          <w:marBottom w:val="0"/>
          <w:divBdr>
            <w:top w:val="none" w:sz="0" w:space="0" w:color="auto"/>
            <w:left w:val="none" w:sz="0" w:space="0" w:color="auto"/>
            <w:bottom w:val="none" w:sz="0" w:space="0" w:color="auto"/>
            <w:right w:val="none" w:sz="0" w:space="0" w:color="auto"/>
          </w:divBdr>
        </w:div>
        <w:div w:id="1328248773">
          <w:marLeft w:val="2520"/>
          <w:marRight w:val="0"/>
          <w:marTop w:val="29"/>
          <w:marBottom w:val="0"/>
          <w:divBdr>
            <w:top w:val="none" w:sz="0" w:space="0" w:color="auto"/>
            <w:left w:val="none" w:sz="0" w:space="0" w:color="auto"/>
            <w:bottom w:val="none" w:sz="0" w:space="0" w:color="auto"/>
            <w:right w:val="none" w:sz="0" w:space="0" w:color="auto"/>
          </w:divBdr>
        </w:div>
        <w:div w:id="761996871">
          <w:marLeft w:val="2520"/>
          <w:marRight w:val="0"/>
          <w:marTop w:val="29"/>
          <w:marBottom w:val="0"/>
          <w:divBdr>
            <w:top w:val="none" w:sz="0" w:space="0" w:color="auto"/>
            <w:left w:val="none" w:sz="0" w:space="0" w:color="auto"/>
            <w:bottom w:val="none" w:sz="0" w:space="0" w:color="auto"/>
            <w:right w:val="none" w:sz="0" w:space="0" w:color="auto"/>
          </w:divBdr>
        </w:div>
        <w:div w:id="1857771429">
          <w:marLeft w:val="3240"/>
          <w:marRight w:val="0"/>
          <w:marTop w:val="29"/>
          <w:marBottom w:val="0"/>
          <w:divBdr>
            <w:top w:val="none" w:sz="0" w:space="0" w:color="auto"/>
            <w:left w:val="none" w:sz="0" w:space="0" w:color="auto"/>
            <w:bottom w:val="none" w:sz="0" w:space="0" w:color="auto"/>
            <w:right w:val="none" w:sz="0" w:space="0" w:color="auto"/>
          </w:divBdr>
        </w:div>
        <w:div w:id="2030134000">
          <w:marLeft w:val="3960"/>
          <w:marRight w:val="0"/>
          <w:marTop w:val="29"/>
          <w:marBottom w:val="0"/>
          <w:divBdr>
            <w:top w:val="none" w:sz="0" w:space="0" w:color="auto"/>
            <w:left w:val="none" w:sz="0" w:space="0" w:color="auto"/>
            <w:bottom w:val="none" w:sz="0" w:space="0" w:color="auto"/>
            <w:right w:val="none" w:sz="0" w:space="0" w:color="auto"/>
          </w:divBdr>
        </w:div>
        <w:div w:id="646280487">
          <w:marLeft w:val="3960"/>
          <w:marRight w:val="0"/>
          <w:marTop w:val="29"/>
          <w:marBottom w:val="0"/>
          <w:divBdr>
            <w:top w:val="none" w:sz="0" w:space="0" w:color="auto"/>
            <w:left w:val="none" w:sz="0" w:space="0" w:color="auto"/>
            <w:bottom w:val="none" w:sz="0" w:space="0" w:color="auto"/>
            <w:right w:val="none" w:sz="0" w:space="0" w:color="auto"/>
          </w:divBdr>
        </w:div>
        <w:div w:id="1371495568">
          <w:marLeft w:val="3240"/>
          <w:marRight w:val="0"/>
          <w:marTop w:val="29"/>
          <w:marBottom w:val="0"/>
          <w:divBdr>
            <w:top w:val="none" w:sz="0" w:space="0" w:color="auto"/>
            <w:left w:val="none" w:sz="0" w:space="0" w:color="auto"/>
            <w:bottom w:val="none" w:sz="0" w:space="0" w:color="auto"/>
            <w:right w:val="none" w:sz="0" w:space="0" w:color="auto"/>
          </w:divBdr>
        </w:div>
        <w:div w:id="423185455">
          <w:marLeft w:val="3240"/>
          <w:marRight w:val="0"/>
          <w:marTop w:val="29"/>
          <w:marBottom w:val="0"/>
          <w:divBdr>
            <w:top w:val="none" w:sz="0" w:space="0" w:color="auto"/>
            <w:left w:val="none" w:sz="0" w:space="0" w:color="auto"/>
            <w:bottom w:val="none" w:sz="0" w:space="0" w:color="auto"/>
            <w:right w:val="none" w:sz="0" w:space="0" w:color="auto"/>
          </w:divBdr>
        </w:div>
        <w:div w:id="1968851134">
          <w:marLeft w:val="3240"/>
          <w:marRight w:val="0"/>
          <w:marTop w:val="29"/>
          <w:marBottom w:val="0"/>
          <w:divBdr>
            <w:top w:val="none" w:sz="0" w:space="0" w:color="auto"/>
            <w:left w:val="none" w:sz="0" w:space="0" w:color="auto"/>
            <w:bottom w:val="none" w:sz="0" w:space="0" w:color="auto"/>
            <w:right w:val="none" w:sz="0" w:space="0" w:color="auto"/>
          </w:divBdr>
        </w:div>
        <w:div w:id="826676293">
          <w:marLeft w:val="2520"/>
          <w:marRight w:val="0"/>
          <w:marTop w:val="29"/>
          <w:marBottom w:val="0"/>
          <w:divBdr>
            <w:top w:val="none" w:sz="0" w:space="0" w:color="auto"/>
            <w:left w:val="none" w:sz="0" w:space="0" w:color="auto"/>
            <w:bottom w:val="none" w:sz="0" w:space="0" w:color="auto"/>
            <w:right w:val="none" w:sz="0" w:space="0" w:color="auto"/>
          </w:divBdr>
        </w:div>
        <w:div w:id="36782351">
          <w:marLeft w:val="2520"/>
          <w:marRight w:val="0"/>
          <w:marTop w:val="29"/>
          <w:marBottom w:val="0"/>
          <w:divBdr>
            <w:top w:val="none" w:sz="0" w:space="0" w:color="auto"/>
            <w:left w:val="none" w:sz="0" w:space="0" w:color="auto"/>
            <w:bottom w:val="none" w:sz="0" w:space="0" w:color="auto"/>
            <w:right w:val="none" w:sz="0" w:space="0" w:color="auto"/>
          </w:divBdr>
        </w:div>
        <w:div w:id="1562256217">
          <w:marLeft w:val="2520"/>
          <w:marRight w:val="0"/>
          <w:marTop w:val="29"/>
          <w:marBottom w:val="0"/>
          <w:divBdr>
            <w:top w:val="none" w:sz="0" w:space="0" w:color="auto"/>
            <w:left w:val="none" w:sz="0" w:space="0" w:color="auto"/>
            <w:bottom w:val="none" w:sz="0" w:space="0" w:color="auto"/>
            <w:right w:val="none" w:sz="0" w:space="0" w:color="auto"/>
          </w:divBdr>
        </w:div>
        <w:div w:id="1741631077">
          <w:marLeft w:val="2520"/>
          <w:marRight w:val="0"/>
          <w:marTop w:val="29"/>
          <w:marBottom w:val="0"/>
          <w:divBdr>
            <w:top w:val="none" w:sz="0" w:space="0" w:color="auto"/>
            <w:left w:val="none" w:sz="0" w:space="0" w:color="auto"/>
            <w:bottom w:val="none" w:sz="0" w:space="0" w:color="auto"/>
            <w:right w:val="none" w:sz="0" w:space="0" w:color="auto"/>
          </w:divBdr>
        </w:div>
        <w:div w:id="341930502">
          <w:marLeft w:val="3240"/>
          <w:marRight w:val="0"/>
          <w:marTop w:val="29"/>
          <w:marBottom w:val="0"/>
          <w:divBdr>
            <w:top w:val="none" w:sz="0" w:space="0" w:color="auto"/>
            <w:left w:val="none" w:sz="0" w:space="0" w:color="auto"/>
            <w:bottom w:val="none" w:sz="0" w:space="0" w:color="auto"/>
            <w:right w:val="none" w:sz="0" w:space="0" w:color="auto"/>
          </w:divBdr>
        </w:div>
      </w:divsChild>
    </w:div>
    <w:div w:id="229775900">
      <w:bodyDiv w:val="1"/>
      <w:marLeft w:val="0"/>
      <w:marRight w:val="0"/>
      <w:marTop w:val="0"/>
      <w:marBottom w:val="0"/>
      <w:divBdr>
        <w:top w:val="none" w:sz="0" w:space="0" w:color="auto"/>
        <w:left w:val="none" w:sz="0" w:space="0" w:color="auto"/>
        <w:bottom w:val="none" w:sz="0" w:space="0" w:color="auto"/>
        <w:right w:val="none" w:sz="0" w:space="0" w:color="auto"/>
      </w:divBdr>
      <w:divsChild>
        <w:div w:id="2021657711">
          <w:marLeft w:val="547"/>
          <w:marRight w:val="0"/>
          <w:marTop w:val="53"/>
          <w:marBottom w:val="0"/>
          <w:divBdr>
            <w:top w:val="none" w:sz="0" w:space="0" w:color="auto"/>
            <w:left w:val="none" w:sz="0" w:space="0" w:color="auto"/>
            <w:bottom w:val="none" w:sz="0" w:space="0" w:color="auto"/>
            <w:right w:val="none" w:sz="0" w:space="0" w:color="auto"/>
          </w:divBdr>
        </w:div>
      </w:divsChild>
    </w:div>
    <w:div w:id="239872024">
      <w:bodyDiv w:val="1"/>
      <w:marLeft w:val="0"/>
      <w:marRight w:val="0"/>
      <w:marTop w:val="0"/>
      <w:marBottom w:val="0"/>
      <w:divBdr>
        <w:top w:val="none" w:sz="0" w:space="0" w:color="auto"/>
        <w:left w:val="none" w:sz="0" w:space="0" w:color="auto"/>
        <w:bottom w:val="none" w:sz="0" w:space="0" w:color="auto"/>
        <w:right w:val="none" w:sz="0" w:space="0" w:color="auto"/>
      </w:divBdr>
      <w:divsChild>
        <w:div w:id="2063674999">
          <w:marLeft w:val="547"/>
          <w:marRight w:val="0"/>
          <w:marTop w:val="53"/>
          <w:marBottom w:val="0"/>
          <w:divBdr>
            <w:top w:val="none" w:sz="0" w:space="0" w:color="auto"/>
            <w:left w:val="none" w:sz="0" w:space="0" w:color="auto"/>
            <w:bottom w:val="none" w:sz="0" w:space="0" w:color="auto"/>
            <w:right w:val="none" w:sz="0" w:space="0" w:color="auto"/>
          </w:divBdr>
        </w:div>
      </w:divsChild>
    </w:div>
    <w:div w:id="275645169">
      <w:bodyDiv w:val="1"/>
      <w:marLeft w:val="0"/>
      <w:marRight w:val="0"/>
      <w:marTop w:val="0"/>
      <w:marBottom w:val="0"/>
      <w:divBdr>
        <w:top w:val="none" w:sz="0" w:space="0" w:color="auto"/>
        <w:left w:val="none" w:sz="0" w:space="0" w:color="auto"/>
        <w:bottom w:val="none" w:sz="0" w:space="0" w:color="auto"/>
        <w:right w:val="none" w:sz="0" w:space="0" w:color="auto"/>
      </w:divBdr>
      <w:divsChild>
        <w:div w:id="883176480">
          <w:marLeft w:val="547"/>
          <w:marRight w:val="0"/>
          <w:marTop w:val="144"/>
          <w:marBottom w:val="0"/>
          <w:divBdr>
            <w:top w:val="none" w:sz="0" w:space="0" w:color="auto"/>
            <w:left w:val="none" w:sz="0" w:space="0" w:color="auto"/>
            <w:bottom w:val="none" w:sz="0" w:space="0" w:color="auto"/>
            <w:right w:val="none" w:sz="0" w:space="0" w:color="auto"/>
          </w:divBdr>
        </w:div>
        <w:div w:id="900404502">
          <w:marLeft w:val="1166"/>
          <w:marRight w:val="0"/>
          <w:marTop w:val="125"/>
          <w:marBottom w:val="0"/>
          <w:divBdr>
            <w:top w:val="none" w:sz="0" w:space="0" w:color="auto"/>
            <w:left w:val="none" w:sz="0" w:space="0" w:color="auto"/>
            <w:bottom w:val="none" w:sz="0" w:space="0" w:color="auto"/>
            <w:right w:val="none" w:sz="0" w:space="0" w:color="auto"/>
          </w:divBdr>
        </w:div>
        <w:div w:id="47148842">
          <w:marLeft w:val="1800"/>
          <w:marRight w:val="0"/>
          <w:marTop w:val="106"/>
          <w:marBottom w:val="0"/>
          <w:divBdr>
            <w:top w:val="none" w:sz="0" w:space="0" w:color="auto"/>
            <w:left w:val="none" w:sz="0" w:space="0" w:color="auto"/>
            <w:bottom w:val="none" w:sz="0" w:space="0" w:color="auto"/>
            <w:right w:val="none" w:sz="0" w:space="0" w:color="auto"/>
          </w:divBdr>
        </w:div>
        <w:div w:id="1309742478">
          <w:marLeft w:val="1166"/>
          <w:marRight w:val="0"/>
          <w:marTop w:val="125"/>
          <w:marBottom w:val="0"/>
          <w:divBdr>
            <w:top w:val="none" w:sz="0" w:space="0" w:color="auto"/>
            <w:left w:val="none" w:sz="0" w:space="0" w:color="auto"/>
            <w:bottom w:val="none" w:sz="0" w:space="0" w:color="auto"/>
            <w:right w:val="none" w:sz="0" w:space="0" w:color="auto"/>
          </w:divBdr>
        </w:div>
        <w:div w:id="657998583">
          <w:marLeft w:val="1800"/>
          <w:marRight w:val="0"/>
          <w:marTop w:val="106"/>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5162078">
      <w:bodyDiv w:val="1"/>
      <w:marLeft w:val="0"/>
      <w:marRight w:val="0"/>
      <w:marTop w:val="0"/>
      <w:marBottom w:val="0"/>
      <w:divBdr>
        <w:top w:val="none" w:sz="0" w:space="0" w:color="auto"/>
        <w:left w:val="none" w:sz="0" w:space="0" w:color="auto"/>
        <w:bottom w:val="none" w:sz="0" w:space="0" w:color="auto"/>
        <w:right w:val="none" w:sz="0" w:space="0" w:color="auto"/>
      </w:divBdr>
      <w:divsChild>
        <w:div w:id="1311910635">
          <w:marLeft w:val="1166"/>
          <w:marRight w:val="0"/>
          <w:marTop w:val="67"/>
          <w:marBottom w:val="0"/>
          <w:divBdr>
            <w:top w:val="none" w:sz="0" w:space="0" w:color="auto"/>
            <w:left w:val="none" w:sz="0" w:space="0" w:color="auto"/>
            <w:bottom w:val="none" w:sz="0" w:space="0" w:color="auto"/>
            <w:right w:val="none" w:sz="0" w:space="0" w:color="auto"/>
          </w:divBdr>
        </w:div>
        <w:div w:id="1314795829">
          <w:marLeft w:val="1800"/>
          <w:marRight w:val="0"/>
          <w:marTop w:val="58"/>
          <w:marBottom w:val="0"/>
          <w:divBdr>
            <w:top w:val="none" w:sz="0" w:space="0" w:color="auto"/>
            <w:left w:val="none" w:sz="0" w:space="0" w:color="auto"/>
            <w:bottom w:val="none" w:sz="0" w:space="0" w:color="auto"/>
            <w:right w:val="none" w:sz="0" w:space="0" w:color="auto"/>
          </w:divBdr>
        </w:div>
        <w:div w:id="1732462313">
          <w:marLeft w:val="1166"/>
          <w:marRight w:val="0"/>
          <w:marTop w:val="67"/>
          <w:marBottom w:val="0"/>
          <w:divBdr>
            <w:top w:val="none" w:sz="0" w:space="0" w:color="auto"/>
            <w:left w:val="none" w:sz="0" w:space="0" w:color="auto"/>
            <w:bottom w:val="none" w:sz="0" w:space="0" w:color="auto"/>
            <w:right w:val="none" w:sz="0" w:space="0" w:color="auto"/>
          </w:divBdr>
        </w:div>
        <w:div w:id="1309475360">
          <w:marLeft w:val="1800"/>
          <w:marRight w:val="0"/>
          <w:marTop w:val="58"/>
          <w:marBottom w:val="0"/>
          <w:divBdr>
            <w:top w:val="none" w:sz="0" w:space="0" w:color="auto"/>
            <w:left w:val="none" w:sz="0" w:space="0" w:color="auto"/>
            <w:bottom w:val="none" w:sz="0" w:space="0" w:color="auto"/>
            <w:right w:val="none" w:sz="0" w:space="0" w:color="auto"/>
          </w:divBdr>
        </w:div>
        <w:div w:id="1141188949">
          <w:marLeft w:val="1800"/>
          <w:marRight w:val="0"/>
          <w:marTop w:val="58"/>
          <w:marBottom w:val="0"/>
          <w:divBdr>
            <w:top w:val="none" w:sz="0" w:space="0" w:color="auto"/>
            <w:left w:val="none" w:sz="0" w:space="0" w:color="auto"/>
            <w:bottom w:val="none" w:sz="0" w:space="0" w:color="auto"/>
            <w:right w:val="none" w:sz="0" w:space="0" w:color="auto"/>
          </w:divBdr>
        </w:div>
        <w:div w:id="275867339">
          <w:marLeft w:val="1166"/>
          <w:marRight w:val="0"/>
          <w:marTop w:val="67"/>
          <w:marBottom w:val="0"/>
          <w:divBdr>
            <w:top w:val="none" w:sz="0" w:space="0" w:color="auto"/>
            <w:left w:val="none" w:sz="0" w:space="0" w:color="auto"/>
            <w:bottom w:val="none" w:sz="0" w:space="0" w:color="auto"/>
            <w:right w:val="none" w:sz="0" w:space="0" w:color="auto"/>
          </w:divBdr>
        </w:div>
        <w:div w:id="701128281">
          <w:marLeft w:val="1800"/>
          <w:marRight w:val="0"/>
          <w:marTop w:val="58"/>
          <w:marBottom w:val="0"/>
          <w:divBdr>
            <w:top w:val="none" w:sz="0" w:space="0" w:color="auto"/>
            <w:left w:val="none" w:sz="0" w:space="0" w:color="auto"/>
            <w:bottom w:val="none" w:sz="0" w:space="0" w:color="auto"/>
            <w:right w:val="none" w:sz="0" w:space="0" w:color="auto"/>
          </w:divBdr>
        </w:div>
      </w:divsChild>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578293711">
      <w:bodyDiv w:val="1"/>
      <w:marLeft w:val="0"/>
      <w:marRight w:val="0"/>
      <w:marTop w:val="0"/>
      <w:marBottom w:val="0"/>
      <w:divBdr>
        <w:top w:val="none" w:sz="0" w:space="0" w:color="auto"/>
        <w:left w:val="none" w:sz="0" w:space="0" w:color="auto"/>
        <w:bottom w:val="none" w:sz="0" w:space="0" w:color="auto"/>
        <w:right w:val="none" w:sz="0" w:space="0" w:color="auto"/>
      </w:divBdr>
      <w:divsChild>
        <w:div w:id="1450778824">
          <w:marLeft w:val="1166"/>
          <w:marRight w:val="0"/>
          <w:marTop w:val="72"/>
          <w:marBottom w:val="0"/>
          <w:divBdr>
            <w:top w:val="none" w:sz="0" w:space="0" w:color="auto"/>
            <w:left w:val="none" w:sz="0" w:space="0" w:color="auto"/>
            <w:bottom w:val="none" w:sz="0" w:space="0" w:color="auto"/>
            <w:right w:val="none" w:sz="0" w:space="0" w:color="auto"/>
          </w:divBdr>
        </w:div>
        <w:div w:id="2006399569">
          <w:marLeft w:val="1800"/>
          <w:marRight w:val="0"/>
          <w:marTop w:val="62"/>
          <w:marBottom w:val="0"/>
          <w:divBdr>
            <w:top w:val="none" w:sz="0" w:space="0" w:color="auto"/>
            <w:left w:val="none" w:sz="0" w:space="0" w:color="auto"/>
            <w:bottom w:val="none" w:sz="0" w:space="0" w:color="auto"/>
            <w:right w:val="none" w:sz="0" w:space="0" w:color="auto"/>
          </w:divBdr>
        </w:div>
        <w:div w:id="213389544">
          <w:marLeft w:val="1166"/>
          <w:marRight w:val="0"/>
          <w:marTop w:val="72"/>
          <w:marBottom w:val="0"/>
          <w:divBdr>
            <w:top w:val="none" w:sz="0" w:space="0" w:color="auto"/>
            <w:left w:val="none" w:sz="0" w:space="0" w:color="auto"/>
            <w:bottom w:val="none" w:sz="0" w:space="0" w:color="auto"/>
            <w:right w:val="none" w:sz="0" w:space="0" w:color="auto"/>
          </w:divBdr>
        </w:div>
        <w:div w:id="1871141649">
          <w:marLeft w:val="1800"/>
          <w:marRight w:val="0"/>
          <w:marTop w:val="62"/>
          <w:marBottom w:val="0"/>
          <w:divBdr>
            <w:top w:val="none" w:sz="0" w:space="0" w:color="auto"/>
            <w:left w:val="none" w:sz="0" w:space="0" w:color="auto"/>
            <w:bottom w:val="none" w:sz="0" w:space="0" w:color="auto"/>
            <w:right w:val="none" w:sz="0" w:space="0" w:color="auto"/>
          </w:divBdr>
        </w:div>
        <w:div w:id="1468351081">
          <w:marLeft w:val="1166"/>
          <w:marRight w:val="0"/>
          <w:marTop w:val="72"/>
          <w:marBottom w:val="0"/>
          <w:divBdr>
            <w:top w:val="none" w:sz="0" w:space="0" w:color="auto"/>
            <w:left w:val="none" w:sz="0" w:space="0" w:color="auto"/>
            <w:bottom w:val="none" w:sz="0" w:space="0" w:color="auto"/>
            <w:right w:val="none" w:sz="0" w:space="0" w:color="auto"/>
          </w:divBdr>
        </w:div>
        <w:div w:id="1348485419">
          <w:marLeft w:val="1800"/>
          <w:marRight w:val="0"/>
          <w:marTop w:val="62"/>
          <w:marBottom w:val="0"/>
          <w:divBdr>
            <w:top w:val="none" w:sz="0" w:space="0" w:color="auto"/>
            <w:left w:val="none" w:sz="0" w:space="0" w:color="auto"/>
            <w:bottom w:val="none" w:sz="0" w:space="0" w:color="auto"/>
            <w:right w:val="none" w:sz="0" w:space="0" w:color="auto"/>
          </w:divBdr>
        </w:div>
        <w:div w:id="1304386444">
          <w:marLeft w:val="1166"/>
          <w:marRight w:val="0"/>
          <w:marTop w:val="72"/>
          <w:marBottom w:val="0"/>
          <w:divBdr>
            <w:top w:val="none" w:sz="0" w:space="0" w:color="auto"/>
            <w:left w:val="none" w:sz="0" w:space="0" w:color="auto"/>
            <w:bottom w:val="none" w:sz="0" w:space="0" w:color="auto"/>
            <w:right w:val="none" w:sz="0" w:space="0" w:color="auto"/>
          </w:divBdr>
        </w:div>
        <w:div w:id="1248928815">
          <w:marLeft w:val="1800"/>
          <w:marRight w:val="0"/>
          <w:marTop w:val="62"/>
          <w:marBottom w:val="0"/>
          <w:divBdr>
            <w:top w:val="none" w:sz="0" w:space="0" w:color="auto"/>
            <w:left w:val="none" w:sz="0" w:space="0" w:color="auto"/>
            <w:bottom w:val="none" w:sz="0" w:space="0" w:color="auto"/>
            <w:right w:val="none" w:sz="0" w:space="0" w:color="auto"/>
          </w:divBdr>
        </w:div>
      </w:divsChild>
    </w:div>
    <w:div w:id="614674124">
      <w:bodyDiv w:val="1"/>
      <w:marLeft w:val="0"/>
      <w:marRight w:val="0"/>
      <w:marTop w:val="0"/>
      <w:marBottom w:val="0"/>
      <w:divBdr>
        <w:top w:val="none" w:sz="0" w:space="0" w:color="auto"/>
        <w:left w:val="none" w:sz="0" w:space="0" w:color="auto"/>
        <w:bottom w:val="none" w:sz="0" w:space="0" w:color="auto"/>
        <w:right w:val="none" w:sz="0" w:space="0" w:color="auto"/>
      </w:divBdr>
      <w:divsChild>
        <w:div w:id="680468439">
          <w:marLeft w:val="1166"/>
          <w:marRight w:val="0"/>
          <w:marTop w:val="77"/>
          <w:marBottom w:val="0"/>
          <w:divBdr>
            <w:top w:val="none" w:sz="0" w:space="0" w:color="auto"/>
            <w:left w:val="none" w:sz="0" w:space="0" w:color="auto"/>
            <w:bottom w:val="none" w:sz="0" w:space="0" w:color="auto"/>
            <w:right w:val="none" w:sz="0" w:space="0" w:color="auto"/>
          </w:divBdr>
        </w:div>
        <w:div w:id="1354720124">
          <w:marLeft w:val="1800"/>
          <w:marRight w:val="0"/>
          <w:marTop w:val="62"/>
          <w:marBottom w:val="0"/>
          <w:divBdr>
            <w:top w:val="none" w:sz="0" w:space="0" w:color="auto"/>
            <w:left w:val="none" w:sz="0" w:space="0" w:color="auto"/>
            <w:bottom w:val="none" w:sz="0" w:space="0" w:color="auto"/>
            <w:right w:val="none" w:sz="0" w:space="0" w:color="auto"/>
          </w:divBdr>
        </w:div>
        <w:div w:id="582957832">
          <w:marLeft w:val="2520"/>
          <w:marRight w:val="0"/>
          <w:marTop w:val="58"/>
          <w:marBottom w:val="0"/>
          <w:divBdr>
            <w:top w:val="none" w:sz="0" w:space="0" w:color="auto"/>
            <w:left w:val="none" w:sz="0" w:space="0" w:color="auto"/>
            <w:bottom w:val="none" w:sz="0" w:space="0" w:color="auto"/>
            <w:right w:val="none" w:sz="0" w:space="0" w:color="auto"/>
          </w:divBdr>
        </w:div>
        <w:div w:id="374962383">
          <w:marLeft w:val="2520"/>
          <w:marRight w:val="0"/>
          <w:marTop w:val="58"/>
          <w:marBottom w:val="0"/>
          <w:divBdr>
            <w:top w:val="none" w:sz="0" w:space="0" w:color="auto"/>
            <w:left w:val="none" w:sz="0" w:space="0" w:color="auto"/>
            <w:bottom w:val="none" w:sz="0" w:space="0" w:color="auto"/>
            <w:right w:val="none" w:sz="0" w:space="0" w:color="auto"/>
          </w:divBdr>
        </w:div>
        <w:div w:id="859467588">
          <w:marLeft w:val="2520"/>
          <w:marRight w:val="0"/>
          <w:marTop w:val="58"/>
          <w:marBottom w:val="0"/>
          <w:divBdr>
            <w:top w:val="none" w:sz="0" w:space="0" w:color="auto"/>
            <w:left w:val="none" w:sz="0" w:space="0" w:color="auto"/>
            <w:bottom w:val="none" w:sz="0" w:space="0" w:color="auto"/>
            <w:right w:val="none" w:sz="0" w:space="0" w:color="auto"/>
          </w:divBdr>
        </w:div>
        <w:div w:id="1647589204">
          <w:marLeft w:val="1166"/>
          <w:marRight w:val="0"/>
          <w:marTop w:val="77"/>
          <w:marBottom w:val="0"/>
          <w:divBdr>
            <w:top w:val="none" w:sz="0" w:space="0" w:color="auto"/>
            <w:left w:val="none" w:sz="0" w:space="0" w:color="auto"/>
            <w:bottom w:val="none" w:sz="0" w:space="0" w:color="auto"/>
            <w:right w:val="none" w:sz="0" w:space="0" w:color="auto"/>
          </w:divBdr>
        </w:div>
        <w:div w:id="733087427">
          <w:marLeft w:val="1800"/>
          <w:marRight w:val="0"/>
          <w:marTop w:val="62"/>
          <w:marBottom w:val="0"/>
          <w:divBdr>
            <w:top w:val="none" w:sz="0" w:space="0" w:color="auto"/>
            <w:left w:val="none" w:sz="0" w:space="0" w:color="auto"/>
            <w:bottom w:val="none" w:sz="0" w:space="0" w:color="auto"/>
            <w:right w:val="none" w:sz="0" w:space="0" w:color="auto"/>
          </w:divBdr>
        </w:div>
        <w:div w:id="1040547182">
          <w:marLeft w:val="1166"/>
          <w:marRight w:val="0"/>
          <w:marTop w:val="77"/>
          <w:marBottom w:val="0"/>
          <w:divBdr>
            <w:top w:val="none" w:sz="0" w:space="0" w:color="auto"/>
            <w:left w:val="none" w:sz="0" w:space="0" w:color="auto"/>
            <w:bottom w:val="none" w:sz="0" w:space="0" w:color="auto"/>
            <w:right w:val="none" w:sz="0" w:space="0" w:color="auto"/>
          </w:divBdr>
        </w:div>
        <w:div w:id="1971549133">
          <w:marLeft w:val="1800"/>
          <w:marRight w:val="0"/>
          <w:marTop w:val="62"/>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46401162">
      <w:bodyDiv w:val="1"/>
      <w:marLeft w:val="0"/>
      <w:marRight w:val="0"/>
      <w:marTop w:val="0"/>
      <w:marBottom w:val="0"/>
      <w:divBdr>
        <w:top w:val="none" w:sz="0" w:space="0" w:color="auto"/>
        <w:left w:val="none" w:sz="0" w:space="0" w:color="auto"/>
        <w:bottom w:val="none" w:sz="0" w:space="0" w:color="auto"/>
        <w:right w:val="none" w:sz="0" w:space="0" w:color="auto"/>
      </w:divBdr>
      <w:divsChild>
        <w:div w:id="1657568486">
          <w:marLeft w:val="547"/>
          <w:marRight w:val="0"/>
          <w:marTop w:val="154"/>
          <w:marBottom w:val="0"/>
          <w:divBdr>
            <w:top w:val="none" w:sz="0" w:space="0" w:color="auto"/>
            <w:left w:val="none" w:sz="0" w:space="0" w:color="auto"/>
            <w:bottom w:val="none" w:sz="0" w:space="0" w:color="auto"/>
            <w:right w:val="none" w:sz="0" w:space="0" w:color="auto"/>
          </w:divBdr>
        </w:div>
        <w:div w:id="178548812">
          <w:marLeft w:val="1166"/>
          <w:marRight w:val="0"/>
          <w:marTop w:val="134"/>
          <w:marBottom w:val="0"/>
          <w:divBdr>
            <w:top w:val="none" w:sz="0" w:space="0" w:color="auto"/>
            <w:left w:val="none" w:sz="0" w:space="0" w:color="auto"/>
            <w:bottom w:val="none" w:sz="0" w:space="0" w:color="auto"/>
            <w:right w:val="none" w:sz="0" w:space="0" w:color="auto"/>
          </w:divBdr>
        </w:div>
        <w:div w:id="435099971">
          <w:marLeft w:val="1800"/>
          <w:marRight w:val="0"/>
          <w:marTop w:val="115"/>
          <w:marBottom w:val="0"/>
          <w:divBdr>
            <w:top w:val="none" w:sz="0" w:space="0" w:color="auto"/>
            <w:left w:val="none" w:sz="0" w:space="0" w:color="auto"/>
            <w:bottom w:val="none" w:sz="0" w:space="0" w:color="auto"/>
            <w:right w:val="none" w:sz="0" w:space="0" w:color="auto"/>
          </w:divBdr>
        </w:div>
        <w:div w:id="1487471936">
          <w:marLeft w:val="1800"/>
          <w:marRight w:val="0"/>
          <w:marTop w:val="115"/>
          <w:marBottom w:val="0"/>
          <w:divBdr>
            <w:top w:val="none" w:sz="0" w:space="0" w:color="auto"/>
            <w:left w:val="none" w:sz="0" w:space="0" w:color="auto"/>
            <w:bottom w:val="none" w:sz="0" w:space="0" w:color="auto"/>
            <w:right w:val="none" w:sz="0" w:space="0" w:color="auto"/>
          </w:divBdr>
        </w:div>
        <w:div w:id="556211083">
          <w:marLeft w:val="1800"/>
          <w:marRight w:val="0"/>
          <w:marTop w:val="115"/>
          <w:marBottom w:val="0"/>
          <w:divBdr>
            <w:top w:val="none" w:sz="0" w:space="0" w:color="auto"/>
            <w:left w:val="none" w:sz="0" w:space="0" w:color="auto"/>
            <w:bottom w:val="none" w:sz="0" w:space="0" w:color="auto"/>
            <w:right w:val="none" w:sz="0" w:space="0" w:color="auto"/>
          </w:divBdr>
        </w:div>
      </w:divsChild>
    </w:div>
    <w:div w:id="663818009">
      <w:bodyDiv w:val="1"/>
      <w:marLeft w:val="0"/>
      <w:marRight w:val="0"/>
      <w:marTop w:val="0"/>
      <w:marBottom w:val="0"/>
      <w:divBdr>
        <w:top w:val="none" w:sz="0" w:space="0" w:color="auto"/>
        <w:left w:val="none" w:sz="0" w:space="0" w:color="auto"/>
        <w:bottom w:val="none" w:sz="0" w:space="0" w:color="auto"/>
        <w:right w:val="none" w:sz="0" w:space="0" w:color="auto"/>
      </w:divBdr>
      <w:divsChild>
        <w:div w:id="888414877">
          <w:marLeft w:val="547"/>
          <w:marRight w:val="0"/>
          <w:marTop w:val="130"/>
          <w:marBottom w:val="0"/>
          <w:divBdr>
            <w:top w:val="none" w:sz="0" w:space="0" w:color="auto"/>
            <w:left w:val="none" w:sz="0" w:space="0" w:color="auto"/>
            <w:bottom w:val="none" w:sz="0" w:space="0" w:color="auto"/>
            <w:right w:val="none" w:sz="0" w:space="0" w:color="auto"/>
          </w:divBdr>
        </w:div>
        <w:div w:id="1549488326">
          <w:marLeft w:val="1166"/>
          <w:marRight w:val="0"/>
          <w:marTop w:val="115"/>
          <w:marBottom w:val="0"/>
          <w:divBdr>
            <w:top w:val="none" w:sz="0" w:space="0" w:color="auto"/>
            <w:left w:val="none" w:sz="0" w:space="0" w:color="auto"/>
            <w:bottom w:val="none" w:sz="0" w:space="0" w:color="auto"/>
            <w:right w:val="none" w:sz="0" w:space="0" w:color="auto"/>
          </w:divBdr>
        </w:div>
        <w:div w:id="681514203">
          <w:marLeft w:val="1800"/>
          <w:marRight w:val="0"/>
          <w:marTop w:val="96"/>
          <w:marBottom w:val="0"/>
          <w:divBdr>
            <w:top w:val="none" w:sz="0" w:space="0" w:color="auto"/>
            <w:left w:val="none" w:sz="0" w:space="0" w:color="auto"/>
            <w:bottom w:val="none" w:sz="0" w:space="0" w:color="auto"/>
            <w:right w:val="none" w:sz="0" w:space="0" w:color="auto"/>
          </w:divBdr>
        </w:div>
        <w:div w:id="1681278783">
          <w:marLeft w:val="1166"/>
          <w:marRight w:val="0"/>
          <w:marTop w:val="115"/>
          <w:marBottom w:val="0"/>
          <w:divBdr>
            <w:top w:val="none" w:sz="0" w:space="0" w:color="auto"/>
            <w:left w:val="none" w:sz="0" w:space="0" w:color="auto"/>
            <w:bottom w:val="none" w:sz="0" w:space="0" w:color="auto"/>
            <w:right w:val="none" w:sz="0" w:space="0" w:color="auto"/>
          </w:divBdr>
        </w:div>
        <w:div w:id="5719923">
          <w:marLeft w:val="1800"/>
          <w:marRight w:val="0"/>
          <w:marTop w:val="96"/>
          <w:marBottom w:val="0"/>
          <w:divBdr>
            <w:top w:val="none" w:sz="0" w:space="0" w:color="auto"/>
            <w:left w:val="none" w:sz="0" w:space="0" w:color="auto"/>
            <w:bottom w:val="none" w:sz="0" w:space="0" w:color="auto"/>
            <w:right w:val="none" w:sz="0" w:space="0" w:color="auto"/>
          </w:divBdr>
        </w:div>
        <w:div w:id="278948989">
          <w:marLeft w:val="1800"/>
          <w:marRight w:val="0"/>
          <w:marTop w:val="96"/>
          <w:marBottom w:val="0"/>
          <w:divBdr>
            <w:top w:val="none" w:sz="0" w:space="0" w:color="auto"/>
            <w:left w:val="none" w:sz="0" w:space="0" w:color="auto"/>
            <w:bottom w:val="none" w:sz="0" w:space="0" w:color="auto"/>
            <w:right w:val="none" w:sz="0" w:space="0" w:color="auto"/>
          </w:divBdr>
        </w:div>
        <w:div w:id="736633995">
          <w:marLeft w:val="1166"/>
          <w:marRight w:val="0"/>
          <w:marTop w:val="115"/>
          <w:marBottom w:val="0"/>
          <w:divBdr>
            <w:top w:val="none" w:sz="0" w:space="0" w:color="auto"/>
            <w:left w:val="none" w:sz="0" w:space="0" w:color="auto"/>
            <w:bottom w:val="none" w:sz="0" w:space="0" w:color="auto"/>
            <w:right w:val="none" w:sz="0" w:space="0" w:color="auto"/>
          </w:divBdr>
        </w:div>
        <w:div w:id="427043971">
          <w:marLeft w:val="1800"/>
          <w:marRight w:val="0"/>
          <w:marTop w:val="96"/>
          <w:marBottom w:val="0"/>
          <w:divBdr>
            <w:top w:val="none" w:sz="0" w:space="0" w:color="auto"/>
            <w:left w:val="none" w:sz="0" w:space="0" w:color="auto"/>
            <w:bottom w:val="none" w:sz="0" w:space="0" w:color="auto"/>
            <w:right w:val="none" w:sz="0" w:space="0" w:color="auto"/>
          </w:divBdr>
        </w:div>
      </w:divsChild>
    </w:div>
    <w:div w:id="679891525">
      <w:bodyDiv w:val="1"/>
      <w:marLeft w:val="0"/>
      <w:marRight w:val="0"/>
      <w:marTop w:val="0"/>
      <w:marBottom w:val="0"/>
      <w:divBdr>
        <w:top w:val="none" w:sz="0" w:space="0" w:color="auto"/>
        <w:left w:val="none" w:sz="0" w:space="0" w:color="auto"/>
        <w:bottom w:val="none" w:sz="0" w:space="0" w:color="auto"/>
        <w:right w:val="none" w:sz="0" w:space="0" w:color="auto"/>
      </w:divBdr>
      <w:divsChild>
        <w:div w:id="137652735">
          <w:marLeft w:val="1166"/>
          <w:marRight w:val="0"/>
          <w:marTop w:val="77"/>
          <w:marBottom w:val="0"/>
          <w:divBdr>
            <w:top w:val="none" w:sz="0" w:space="0" w:color="auto"/>
            <w:left w:val="none" w:sz="0" w:space="0" w:color="auto"/>
            <w:bottom w:val="none" w:sz="0" w:space="0" w:color="auto"/>
            <w:right w:val="none" w:sz="0" w:space="0" w:color="auto"/>
          </w:divBdr>
        </w:div>
        <w:div w:id="513806426">
          <w:marLeft w:val="1800"/>
          <w:marRight w:val="0"/>
          <w:marTop w:val="67"/>
          <w:marBottom w:val="0"/>
          <w:divBdr>
            <w:top w:val="none" w:sz="0" w:space="0" w:color="auto"/>
            <w:left w:val="none" w:sz="0" w:space="0" w:color="auto"/>
            <w:bottom w:val="none" w:sz="0" w:space="0" w:color="auto"/>
            <w:right w:val="none" w:sz="0" w:space="0" w:color="auto"/>
          </w:divBdr>
        </w:div>
        <w:div w:id="551117822">
          <w:marLeft w:val="1800"/>
          <w:marRight w:val="0"/>
          <w:marTop w:val="67"/>
          <w:marBottom w:val="0"/>
          <w:divBdr>
            <w:top w:val="none" w:sz="0" w:space="0" w:color="auto"/>
            <w:left w:val="none" w:sz="0" w:space="0" w:color="auto"/>
            <w:bottom w:val="none" w:sz="0" w:space="0" w:color="auto"/>
            <w:right w:val="none" w:sz="0" w:space="0" w:color="auto"/>
          </w:divBdr>
        </w:div>
        <w:div w:id="979309724">
          <w:marLeft w:val="1166"/>
          <w:marRight w:val="0"/>
          <w:marTop w:val="77"/>
          <w:marBottom w:val="0"/>
          <w:divBdr>
            <w:top w:val="none" w:sz="0" w:space="0" w:color="auto"/>
            <w:left w:val="none" w:sz="0" w:space="0" w:color="auto"/>
            <w:bottom w:val="none" w:sz="0" w:space="0" w:color="auto"/>
            <w:right w:val="none" w:sz="0" w:space="0" w:color="auto"/>
          </w:divBdr>
        </w:div>
        <w:div w:id="549611273">
          <w:marLeft w:val="1800"/>
          <w:marRight w:val="0"/>
          <w:marTop w:val="67"/>
          <w:marBottom w:val="0"/>
          <w:divBdr>
            <w:top w:val="none" w:sz="0" w:space="0" w:color="auto"/>
            <w:left w:val="none" w:sz="0" w:space="0" w:color="auto"/>
            <w:bottom w:val="none" w:sz="0" w:space="0" w:color="auto"/>
            <w:right w:val="none" w:sz="0" w:space="0" w:color="auto"/>
          </w:divBdr>
        </w:div>
        <w:div w:id="568460907">
          <w:marLeft w:val="1166"/>
          <w:marRight w:val="0"/>
          <w:marTop w:val="77"/>
          <w:marBottom w:val="0"/>
          <w:divBdr>
            <w:top w:val="none" w:sz="0" w:space="0" w:color="auto"/>
            <w:left w:val="none" w:sz="0" w:space="0" w:color="auto"/>
            <w:bottom w:val="none" w:sz="0" w:space="0" w:color="auto"/>
            <w:right w:val="none" w:sz="0" w:space="0" w:color="auto"/>
          </w:divBdr>
        </w:div>
        <w:div w:id="1511414361">
          <w:marLeft w:val="1800"/>
          <w:marRight w:val="0"/>
          <w:marTop w:val="67"/>
          <w:marBottom w:val="0"/>
          <w:divBdr>
            <w:top w:val="none" w:sz="0" w:space="0" w:color="auto"/>
            <w:left w:val="none" w:sz="0" w:space="0" w:color="auto"/>
            <w:bottom w:val="none" w:sz="0" w:space="0" w:color="auto"/>
            <w:right w:val="none" w:sz="0" w:space="0" w:color="auto"/>
          </w:divBdr>
        </w:div>
      </w:divsChild>
    </w:div>
    <w:div w:id="703868896">
      <w:bodyDiv w:val="1"/>
      <w:marLeft w:val="0"/>
      <w:marRight w:val="0"/>
      <w:marTop w:val="0"/>
      <w:marBottom w:val="0"/>
      <w:divBdr>
        <w:top w:val="none" w:sz="0" w:space="0" w:color="auto"/>
        <w:left w:val="none" w:sz="0" w:space="0" w:color="auto"/>
        <w:bottom w:val="none" w:sz="0" w:space="0" w:color="auto"/>
        <w:right w:val="none" w:sz="0" w:space="0" w:color="auto"/>
      </w:divBdr>
      <w:divsChild>
        <w:div w:id="2047675215">
          <w:marLeft w:val="547"/>
          <w:marRight w:val="0"/>
          <w:marTop w:val="106"/>
          <w:marBottom w:val="0"/>
          <w:divBdr>
            <w:top w:val="none" w:sz="0" w:space="0" w:color="auto"/>
            <w:left w:val="none" w:sz="0" w:space="0" w:color="auto"/>
            <w:bottom w:val="none" w:sz="0" w:space="0" w:color="auto"/>
            <w:right w:val="none" w:sz="0" w:space="0" w:color="auto"/>
          </w:divBdr>
        </w:div>
        <w:div w:id="840512830">
          <w:marLeft w:val="1166"/>
          <w:marRight w:val="0"/>
          <w:marTop w:val="96"/>
          <w:marBottom w:val="0"/>
          <w:divBdr>
            <w:top w:val="none" w:sz="0" w:space="0" w:color="auto"/>
            <w:left w:val="none" w:sz="0" w:space="0" w:color="auto"/>
            <w:bottom w:val="none" w:sz="0" w:space="0" w:color="auto"/>
            <w:right w:val="none" w:sz="0" w:space="0" w:color="auto"/>
          </w:divBdr>
        </w:div>
        <w:div w:id="848523219">
          <w:marLeft w:val="1800"/>
          <w:marRight w:val="0"/>
          <w:marTop w:val="82"/>
          <w:marBottom w:val="0"/>
          <w:divBdr>
            <w:top w:val="none" w:sz="0" w:space="0" w:color="auto"/>
            <w:left w:val="none" w:sz="0" w:space="0" w:color="auto"/>
            <w:bottom w:val="none" w:sz="0" w:space="0" w:color="auto"/>
            <w:right w:val="none" w:sz="0" w:space="0" w:color="auto"/>
          </w:divBdr>
        </w:div>
        <w:div w:id="540291263">
          <w:marLeft w:val="1800"/>
          <w:marRight w:val="0"/>
          <w:marTop w:val="82"/>
          <w:marBottom w:val="0"/>
          <w:divBdr>
            <w:top w:val="none" w:sz="0" w:space="0" w:color="auto"/>
            <w:left w:val="none" w:sz="0" w:space="0" w:color="auto"/>
            <w:bottom w:val="none" w:sz="0" w:space="0" w:color="auto"/>
            <w:right w:val="none" w:sz="0" w:space="0" w:color="auto"/>
          </w:divBdr>
        </w:div>
        <w:div w:id="234122299">
          <w:marLeft w:val="1800"/>
          <w:marRight w:val="0"/>
          <w:marTop w:val="82"/>
          <w:marBottom w:val="0"/>
          <w:divBdr>
            <w:top w:val="none" w:sz="0" w:space="0" w:color="auto"/>
            <w:left w:val="none" w:sz="0" w:space="0" w:color="auto"/>
            <w:bottom w:val="none" w:sz="0" w:space="0" w:color="auto"/>
            <w:right w:val="none" w:sz="0" w:space="0" w:color="auto"/>
          </w:divBdr>
        </w:div>
        <w:div w:id="2144229424">
          <w:marLeft w:val="1800"/>
          <w:marRight w:val="0"/>
          <w:marTop w:val="82"/>
          <w:marBottom w:val="0"/>
          <w:divBdr>
            <w:top w:val="none" w:sz="0" w:space="0" w:color="auto"/>
            <w:left w:val="none" w:sz="0" w:space="0" w:color="auto"/>
            <w:bottom w:val="none" w:sz="0" w:space="0" w:color="auto"/>
            <w:right w:val="none" w:sz="0" w:space="0" w:color="auto"/>
          </w:divBdr>
        </w:div>
        <w:div w:id="1051462422">
          <w:marLeft w:val="1800"/>
          <w:marRight w:val="0"/>
          <w:marTop w:val="82"/>
          <w:marBottom w:val="0"/>
          <w:divBdr>
            <w:top w:val="none" w:sz="0" w:space="0" w:color="auto"/>
            <w:left w:val="none" w:sz="0" w:space="0" w:color="auto"/>
            <w:bottom w:val="none" w:sz="0" w:space="0" w:color="auto"/>
            <w:right w:val="none" w:sz="0" w:space="0" w:color="auto"/>
          </w:divBdr>
        </w:div>
        <w:div w:id="2132481327">
          <w:marLeft w:val="1166"/>
          <w:marRight w:val="0"/>
          <w:marTop w:val="96"/>
          <w:marBottom w:val="0"/>
          <w:divBdr>
            <w:top w:val="none" w:sz="0" w:space="0" w:color="auto"/>
            <w:left w:val="none" w:sz="0" w:space="0" w:color="auto"/>
            <w:bottom w:val="none" w:sz="0" w:space="0" w:color="auto"/>
            <w:right w:val="none" w:sz="0" w:space="0" w:color="auto"/>
          </w:divBdr>
        </w:div>
        <w:div w:id="804472314">
          <w:marLeft w:val="1800"/>
          <w:marRight w:val="0"/>
          <w:marTop w:val="82"/>
          <w:marBottom w:val="0"/>
          <w:divBdr>
            <w:top w:val="none" w:sz="0" w:space="0" w:color="auto"/>
            <w:left w:val="none" w:sz="0" w:space="0" w:color="auto"/>
            <w:bottom w:val="none" w:sz="0" w:space="0" w:color="auto"/>
            <w:right w:val="none" w:sz="0" w:space="0" w:color="auto"/>
          </w:divBdr>
        </w:div>
      </w:divsChild>
    </w:div>
    <w:div w:id="785126492">
      <w:bodyDiv w:val="1"/>
      <w:marLeft w:val="0"/>
      <w:marRight w:val="0"/>
      <w:marTop w:val="0"/>
      <w:marBottom w:val="0"/>
      <w:divBdr>
        <w:top w:val="none" w:sz="0" w:space="0" w:color="auto"/>
        <w:left w:val="none" w:sz="0" w:space="0" w:color="auto"/>
        <w:bottom w:val="none" w:sz="0" w:space="0" w:color="auto"/>
        <w:right w:val="none" w:sz="0" w:space="0" w:color="auto"/>
      </w:divBdr>
      <w:divsChild>
        <w:div w:id="91558017">
          <w:marLeft w:val="547"/>
          <w:marRight w:val="0"/>
          <w:marTop w:val="67"/>
          <w:marBottom w:val="0"/>
          <w:divBdr>
            <w:top w:val="none" w:sz="0" w:space="0" w:color="auto"/>
            <w:left w:val="none" w:sz="0" w:space="0" w:color="auto"/>
            <w:bottom w:val="none" w:sz="0" w:space="0" w:color="auto"/>
            <w:right w:val="none" w:sz="0" w:space="0" w:color="auto"/>
          </w:divBdr>
        </w:div>
        <w:div w:id="2079668289">
          <w:marLeft w:val="1166"/>
          <w:marRight w:val="0"/>
          <w:marTop w:val="53"/>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67177315">
      <w:bodyDiv w:val="1"/>
      <w:marLeft w:val="0"/>
      <w:marRight w:val="0"/>
      <w:marTop w:val="0"/>
      <w:marBottom w:val="0"/>
      <w:divBdr>
        <w:top w:val="none" w:sz="0" w:space="0" w:color="auto"/>
        <w:left w:val="none" w:sz="0" w:space="0" w:color="auto"/>
        <w:bottom w:val="none" w:sz="0" w:space="0" w:color="auto"/>
        <w:right w:val="none" w:sz="0" w:space="0" w:color="auto"/>
      </w:divBdr>
      <w:divsChild>
        <w:div w:id="1388146225">
          <w:marLeft w:val="1166"/>
          <w:marRight w:val="0"/>
          <w:marTop w:val="67"/>
          <w:marBottom w:val="0"/>
          <w:divBdr>
            <w:top w:val="none" w:sz="0" w:space="0" w:color="auto"/>
            <w:left w:val="none" w:sz="0" w:space="0" w:color="auto"/>
            <w:bottom w:val="none" w:sz="0" w:space="0" w:color="auto"/>
            <w:right w:val="none" w:sz="0" w:space="0" w:color="auto"/>
          </w:divBdr>
        </w:div>
        <w:div w:id="1157527890">
          <w:marLeft w:val="1800"/>
          <w:marRight w:val="0"/>
          <w:marTop w:val="58"/>
          <w:marBottom w:val="0"/>
          <w:divBdr>
            <w:top w:val="none" w:sz="0" w:space="0" w:color="auto"/>
            <w:left w:val="none" w:sz="0" w:space="0" w:color="auto"/>
            <w:bottom w:val="none" w:sz="0" w:space="0" w:color="auto"/>
            <w:right w:val="none" w:sz="0" w:space="0" w:color="auto"/>
          </w:divBdr>
        </w:div>
        <w:div w:id="1141852136">
          <w:marLeft w:val="2520"/>
          <w:marRight w:val="0"/>
          <w:marTop w:val="53"/>
          <w:marBottom w:val="0"/>
          <w:divBdr>
            <w:top w:val="none" w:sz="0" w:space="0" w:color="auto"/>
            <w:left w:val="none" w:sz="0" w:space="0" w:color="auto"/>
            <w:bottom w:val="none" w:sz="0" w:space="0" w:color="auto"/>
            <w:right w:val="none" w:sz="0" w:space="0" w:color="auto"/>
          </w:divBdr>
        </w:div>
        <w:div w:id="889655556">
          <w:marLeft w:val="2520"/>
          <w:marRight w:val="0"/>
          <w:marTop w:val="53"/>
          <w:marBottom w:val="0"/>
          <w:divBdr>
            <w:top w:val="none" w:sz="0" w:space="0" w:color="auto"/>
            <w:left w:val="none" w:sz="0" w:space="0" w:color="auto"/>
            <w:bottom w:val="none" w:sz="0" w:space="0" w:color="auto"/>
            <w:right w:val="none" w:sz="0" w:space="0" w:color="auto"/>
          </w:divBdr>
        </w:div>
        <w:div w:id="1953900003">
          <w:marLeft w:val="1166"/>
          <w:marRight w:val="0"/>
          <w:marTop w:val="67"/>
          <w:marBottom w:val="0"/>
          <w:divBdr>
            <w:top w:val="none" w:sz="0" w:space="0" w:color="auto"/>
            <w:left w:val="none" w:sz="0" w:space="0" w:color="auto"/>
            <w:bottom w:val="none" w:sz="0" w:space="0" w:color="auto"/>
            <w:right w:val="none" w:sz="0" w:space="0" w:color="auto"/>
          </w:divBdr>
        </w:div>
        <w:div w:id="1531600527">
          <w:marLeft w:val="1800"/>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83971660">
      <w:bodyDiv w:val="1"/>
      <w:marLeft w:val="0"/>
      <w:marRight w:val="0"/>
      <w:marTop w:val="0"/>
      <w:marBottom w:val="0"/>
      <w:divBdr>
        <w:top w:val="none" w:sz="0" w:space="0" w:color="auto"/>
        <w:left w:val="none" w:sz="0" w:space="0" w:color="auto"/>
        <w:bottom w:val="none" w:sz="0" w:space="0" w:color="auto"/>
        <w:right w:val="none" w:sz="0" w:space="0" w:color="auto"/>
      </w:divBdr>
      <w:divsChild>
        <w:div w:id="1887372482">
          <w:marLeft w:val="547"/>
          <w:marRight w:val="0"/>
          <w:marTop w:val="120"/>
          <w:marBottom w:val="0"/>
          <w:divBdr>
            <w:top w:val="none" w:sz="0" w:space="0" w:color="auto"/>
            <w:left w:val="none" w:sz="0" w:space="0" w:color="auto"/>
            <w:bottom w:val="none" w:sz="0" w:space="0" w:color="auto"/>
            <w:right w:val="none" w:sz="0" w:space="0" w:color="auto"/>
          </w:divBdr>
        </w:div>
        <w:div w:id="1257053485">
          <w:marLeft w:val="1166"/>
          <w:marRight w:val="0"/>
          <w:marTop w:val="106"/>
          <w:marBottom w:val="0"/>
          <w:divBdr>
            <w:top w:val="none" w:sz="0" w:space="0" w:color="auto"/>
            <w:left w:val="none" w:sz="0" w:space="0" w:color="auto"/>
            <w:bottom w:val="none" w:sz="0" w:space="0" w:color="auto"/>
            <w:right w:val="none" w:sz="0" w:space="0" w:color="auto"/>
          </w:divBdr>
        </w:div>
        <w:div w:id="94789955">
          <w:marLeft w:val="1800"/>
          <w:marRight w:val="0"/>
          <w:marTop w:val="91"/>
          <w:marBottom w:val="0"/>
          <w:divBdr>
            <w:top w:val="none" w:sz="0" w:space="0" w:color="auto"/>
            <w:left w:val="none" w:sz="0" w:space="0" w:color="auto"/>
            <w:bottom w:val="none" w:sz="0" w:space="0" w:color="auto"/>
            <w:right w:val="none" w:sz="0" w:space="0" w:color="auto"/>
          </w:divBdr>
        </w:div>
        <w:div w:id="1549100716">
          <w:marLeft w:val="1166"/>
          <w:marRight w:val="0"/>
          <w:marTop w:val="106"/>
          <w:marBottom w:val="0"/>
          <w:divBdr>
            <w:top w:val="none" w:sz="0" w:space="0" w:color="auto"/>
            <w:left w:val="none" w:sz="0" w:space="0" w:color="auto"/>
            <w:bottom w:val="none" w:sz="0" w:space="0" w:color="auto"/>
            <w:right w:val="none" w:sz="0" w:space="0" w:color="auto"/>
          </w:divBdr>
        </w:div>
        <w:div w:id="732435687">
          <w:marLeft w:val="1800"/>
          <w:marRight w:val="0"/>
          <w:marTop w:val="91"/>
          <w:marBottom w:val="0"/>
          <w:divBdr>
            <w:top w:val="none" w:sz="0" w:space="0" w:color="auto"/>
            <w:left w:val="none" w:sz="0" w:space="0" w:color="auto"/>
            <w:bottom w:val="none" w:sz="0" w:space="0" w:color="auto"/>
            <w:right w:val="none" w:sz="0" w:space="0" w:color="auto"/>
          </w:divBdr>
        </w:div>
        <w:div w:id="347218473">
          <w:marLeft w:val="1166"/>
          <w:marRight w:val="0"/>
          <w:marTop w:val="106"/>
          <w:marBottom w:val="0"/>
          <w:divBdr>
            <w:top w:val="none" w:sz="0" w:space="0" w:color="auto"/>
            <w:left w:val="none" w:sz="0" w:space="0" w:color="auto"/>
            <w:bottom w:val="none" w:sz="0" w:space="0" w:color="auto"/>
            <w:right w:val="none" w:sz="0" w:space="0" w:color="auto"/>
          </w:divBdr>
        </w:div>
        <w:div w:id="1377389921">
          <w:marLeft w:val="1800"/>
          <w:marRight w:val="0"/>
          <w:marTop w:val="91"/>
          <w:marBottom w:val="0"/>
          <w:divBdr>
            <w:top w:val="none" w:sz="0" w:space="0" w:color="auto"/>
            <w:left w:val="none" w:sz="0" w:space="0" w:color="auto"/>
            <w:bottom w:val="none" w:sz="0" w:space="0" w:color="auto"/>
            <w:right w:val="none" w:sz="0" w:space="0" w:color="auto"/>
          </w:divBdr>
        </w:div>
        <w:div w:id="1919291233">
          <w:marLeft w:val="1166"/>
          <w:marRight w:val="0"/>
          <w:marTop w:val="106"/>
          <w:marBottom w:val="0"/>
          <w:divBdr>
            <w:top w:val="none" w:sz="0" w:space="0" w:color="auto"/>
            <w:left w:val="none" w:sz="0" w:space="0" w:color="auto"/>
            <w:bottom w:val="none" w:sz="0" w:space="0" w:color="auto"/>
            <w:right w:val="none" w:sz="0" w:space="0" w:color="auto"/>
          </w:divBdr>
        </w:div>
        <w:div w:id="479470296">
          <w:marLeft w:val="1800"/>
          <w:marRight w:val="0"/>
          <w:marTop w:val="91"/>
          <w:marBottom w:val="0"/>
          <w:divBdr>
            <w:top w:val="none" w:sz="0" w:space="0" w:color="auto"/>
            <w:left w:val="none" w:sz="0" w:space="0" w:color="auto"/>
            <w:bottom w:val="none" w:sz="0" w:space="0" w:color="auto"/>
            <w:right w:val="none" w:sz="0" w:space="0" w:color="auto"/>
          </w:divBdr>
        </w:div>
        <w:div w:id="584463372">
          <w:marLeft w:val="1166"/>
          <w:marRight w:val="0"/>
          <w:marTop w:val="106"/>
          <w:marBottom w:val="0"/>
          <w:divBdr>
            <w:top w:val="none" w:sz="0" w:space="0" w:color="auto"/>
            <w:left w:val="none" w:sz="0" w:space="0" w:color="auto"/>
            <w:bottom w:val="none" w:sz="0" w:space="0" w:color="auto"/>
            <w:right w:val="none" w:sz="0" w:space="0" w:color="auto"/>
          </w:divBdr>
        </w:div>
        <w:div w:id="2008904423">
          <w:marLeft w:val="1800"/>
          <w:marRight w:val="0"/>
          <w:marTop w:val="91"/>
          <w:marBottom w:val="0"/>
          <w:divBdr>
            <w:top w:val="none" w:sz="0" w:space="0" w:color="auto"/>
            <w:left w:val="none" w:sz="0" w:space="0" w:color="auto"/>
            <w:bottom w:val="none" w:sz="0" w:space="0" w:color="auto"/>
            <w:right w:val="none" w:sz="0" w:space="0" w:color="auto"/>
          </w:divBdr>
        </w:div>
      </w:divsChild>
    </w:div>
    <w:div w:id="993610965">
      <w:bodyDiv w:val="1"/>
      <w:marLeft w:val="0"/>
      <w:marRight w:val="0"/>
      <w:marTop w:val="0"/>
      <w:marBottom w:val="0"/>
      <w:divBdr>
        <w:top w:val="none" w:sz="0" w:space="0" w:color="auto"/>
        <w:left w:val="none" w:sz="0" w:space="0" w:color="auto"/>
        <w:bottom w:val="none" w:sz="0" w:space="0" w:color="auto"/>
        <w:right w:val="none" w:sz="0" w:space="0" w:color="auto"/>
      </w:divBdr>
      <w:divsChild>
        <w:div w:id="820656315">
          <w:marLeft w:val="1166"/>
          <w:marRight w:val="0"/>
          <w:marTop w:val="48"/>
          <w:marBottom w:val="0"/>
          <w:divBdr>
            <w:top w:val="none" w:sz="0" w:space="0" w:color="auto"/>
            <w:left w:val="none" w:sz="0" w:space="0" w:color="auto"/>
            <w:bottom w:val="none" w:sz="0" w:space="0" w:color="auto"/>
            <w:right w:val="none" w:sz="0" w:space="0" w:color="auto"/>
          </w:divBdr>
        </w:div>
        <w:div w:id="1417436401">
          <w:marLeft w:val="1800"/>
          <w:marRight w:val="0"/>
          <w:marTop w:val="43"/>
          <w:marBottom w:val="0"/>
          <w:divBdr>
            <w:top w:val="none" w:sz="0" w:space="0" w:color="auto"/>
            <w:left w:val="none" w:sz="0" w:space="0" w:color="auto"/>
            <w:bottom w:val="none" w:sz="0" w:space="0" w:color="auto"/>
            <w:right w:val="none" w:sz="0" w:space="0" w:color="auto"/>
          </w:divBdr>
        </w:div>
        <w:div w:id="1736925518">
          <w:marLeft w:val="2520"/>
          <w:marRight w:val="0"/>
          <w:marTop w:val="38"/>
          <w:marBottom w:val="0"/>
          <w:divBdr>
            <w:top w:val="none" w:sz="0" w:space="0" w:color="auto"/>
            <w:left w:val="none" w:sz="0" w:space="0" w:color="auto"/>
            <w:bottom w:val="none" w:sz="0" w:space="0" w:color="auto"/>
            <w:right w:val="none" w:sz="0" w:space="0" w:color="auto"/>
          </w:divBdr>
        </w:div>
        <w:div w:id="1063792305">
          <w:marLeft w:val="2520"/>
          <w:marRight w:val="0"/>
          <w:marTop w:val="38"/>
          <w:marBottom w:val="0"/>
          <w:divBdr>
            <w:top w:val="none" w:sz="0" w:space="0" w:color="auto"/>
            <w:left w:val="none" w:sz="0" w:space="0" w:color="auto"/>
            <w:bottom w:val="none" w:sz="0" w:space="0" w:color="auto"/>
            <w:right w:val="none" w:sz="0" w:space="0" w:color="auto"/>
          </w:divBdr>
        </w:div>
        <w:div w:id="1028457704">
          <w:marLeft w:val="2520"/>
          <w:marRight w:val="0"/>
          <w:marTop w:val="38"/>
          <w:marBottom w:val="0"/>
          <w:divBdr>
            <w:top w:val="none" w:sz="0" w:space="0" w:color="auto"/>
            <w:left w:val="none" w:sz="0" w:space="0" w:color="auto"/>
            <w:bottom w:val="none" w:sz="0" w:space="0" w:color="auto"/>
            <w:right w:val="none" w:sz="0" w:space="0" w:color="auto"/>
          </w:divBdr>
        </w:div>
        <w:div w:id="1128473535">
          <w:marLeft w:val="2520"/>
          <w:marRight w:val="0"/>
          <w:marTop w:val="38"/>
          <w:marBottom w:val="0"/>
          <w:divBdr>
            <w:top w:val="none" w:sz="0" w:space="0" w:color="auto"/>
            <w:left w:val="none" w:sz="0" w:space="0" w:color="auto"/>
            <w:bottom w:val="none" w:sz="0" w:space="0" w:color="auto"/>
            <w:right w:val="none" w:sz="0" w:space="0" w:color="auto"/>
          </w:divBdr>
        </w:div>
        <w:div w:id="1832794763">
          <w:marLeft w:val="1166"/>
          <w:marRight w:val="0"/>
          <w:marTop w:val="48"/>
          <w:marBottom w:val="0"/>
          <w:divBdr>
            <w:top w:val="none" w:sz="0" w:space="0" w:color="auto"/>
            <w:left w:val="none" w:sz="0" w:space="0" w:color="auto"/>
            <w:bottom w:val="none" w:sz="0" w:space="0" w:color="auto"/>
            <w:right w:val="none" w:sz="0" w:space="0" w:color="auto"/>
          </w:divBdr>
        </w:div>
        <w:div w:id="2060277042">
          <w:marLeft w:val="1800"/>
          <w:marRight w:val="0"/>
          <w:marTop w:val="43"/>
          <w:marBottom w:val="0"/>
          <w:divBdr>
            <w:top w:val="none" w:sz="0" w:space="0" w:color="auto"/>
            <w:left w:val="none" w:sz="0" w:space="0" w:color="auto"/>
            <w:bottom w:val="none" w:sz="0" w:space="0" w:color="auto"/>
            <w:right w:val="none" w:sz="0" w:space="0" w:color="auto"/>
          </w:divBdr>
        </w:div>
        <w:div w:id="369232323">
          <w:marLeft w:val="2520"/>
          <w:marRight w:val="0"/>
          <w:marTop w:val="38"/>
          <w:marBottom w:val="0"/>
          <w:divBdr>
            <w:top w:val="none" w:sz="0" w:space="0" w:color="auto"/>
            <w:left w:val="none" w:sz="0" w:space="0" w:color="auto"/>
            <w:bottom w:val="none" w:sz="0" w:space="0" w:color="auto"/>
            <w:right w:val="none" w:sz="0" w:space="0" w:color="auto"/>
          </w:divBdr>
        </w:div>
        <w:div w:id="1095788653">
          <w:marLeft w:val="2520"/>
          <w:marRight w:val="0"/>
          <w:marTop w:val="38"/>
          <w:marBottom w:val="0"/>
          <w:divBdr>
            <w:top w:val="none" w:sz="0" w:space="0" w:color="auto"/>
            <w:left w:val="none" w:sz="0" w:space="0" w:color="auto"/>
            <w:bottom w:val="none" w:sz="0" w:space="0" w:color="auto"/>
            <w:right w:val="none" w:sz="0" w:space="0" w:color="auto"/>
          </w:divBdr>
        </w:div>
        <w:div w:id="1443573656">
          <w:marLeft w:val="2520"/>
          <w:marRight w:val="0"/>
          <w:marTop w:val="38"/>
          <w:marBottom w:val="0"/>
          <w:divBdr>
            <w:top w:val="none" w:sz="0" w:space="0" w:color="auto"/>
            <w:left w:val="none" w:sz="0" w:space="0" w:color="auto"/>
            <w:bottom w:val="none" w:sz="0" w:space="0" w:color="auto"/>
            <w:right w:val="none" w:sz="0" w:space="0" w:color="auto"/>
          </w:divBdr>
        </w:div>
        <w:div w:id="815416753">
          <w:marLeft w:val="1166"/>
          <w:marRight w:val="0"/>
          <w:marTop w:val="48"/>
          <w:marBottom w:val="0"/>
          <w:divBdr>
            <w:top w:val="none" w:sz="0" w:space="0" w:color="auto"/>
            <w:left w:val="none" w:sz="0" w:space="0" w:color="auto"/>
            <w:bottom w:val="none" w:sz="0" w:space="0" w:color="auto"/>
            <w:right w:val="none" w:sz="0" w:space="0" w:color="auto"/>
          </w:divBdr>
        </w:div>
        <w:div w:id="200241454">
          <w:marLeft w:val="1800"/>
          <w:marRight w:val="0"/>
          <w:marTop w:val="43"/>
          <w:marBottom w:val="0"/>
          <w:divBdr>
            <w:top w:val="none" w:sz="0" w:space="0" w:color="auto"/>
            <w:left w:val="none" w:sz="0" w:space="0" w:color="auto"/>
            <w:bottom w:val="none" w:sz="0" w:space="0" w:color="auto"/>
            <w:right w:val="none" w:sz="0" w:space="0" w:color="auto"/>
          </w:divBdr>
        </w:div>
        <w:div w:id="1794208413">
          <w:marLeft w:val="1800"/>
          <w:marRight w:val="0"/>
          <w:marTop w:val="43"/>
          <w:marBottom w:val="0"/>
          <w:divBdr>
            <w:top w:val="none" w:sz="0" w:space="0" w:color="auto"/>
            <w:left w:val="none" w:sz="0" w:space="0" w:color="auto"/>
            <w:bottom w:val="none" w:sz="0" w:space="0" w:color="auto"/>
            <w:right w:val="none" w:sz="0" w:space="0" w:color="auto"/>
          </w:divBdr>
        </w:div>
        <w:div w:id="914052006">
          <w:marLeft w:val="1800"/>
          <w:marRight w:val="0"/>
          <w:marTop w:val="43"/>
          <w:marBottom w:val="0"/>
          <w:divBdr>
            <w:top w:val="none" w:sz="0" w:space="0" w:color="auto"/>
            <w:left w:val="none" w:sz="0" w:space="0" w:color="auto"/>
            <w:bottom w:val="none" w:sz="0" w:space="0" w:color="auto"/>
            <w:right w:val="none" w:sz="0" w:space="0" w:color="auto"/>
          </w:divBdr>
        </w:div>
        <w:div w:id="60913470">
          <w:marLeft w:val="1166"/>
          <w:marRight w:val="0"/>
          <w:marTop w:val="48"/>
          <w:marBottom w:val="0"/>
          <w:divBdr>
            <w:top w:val="none" w:sz="0" w:space="0" w:color="auto"/>
            <w:left w:val="none" w:sz="0" w:space="0" w:color="auto"/>
            <w:bottom w:val="none" w:sz="0" w:space="0" w:color="auto"/>
            <w:right w:val="none" w:sz="0" w:space="0" w:color="auto"/>
          </w:divBdr>
        </w:div>
      </w:divsChild>
    </w:div>
    <w:div w:id="1014695426">
      <w:bodyDiv w:val="1"/>
      <w:marLeft w:val="0"/>
      <w:marRight w:val="0"/>
      <w:marTop w:val="0"/>
      <w:marBottom w:val="0"/>
      <w:divBdr>
        <w:top w:val="none" w:sz="0" w:space="0" w:color="auto"/>
        <w:left w:val="none" w:sz="0" w:space="0" w:color="auto"/>
        <w:bottom w:val="none" w:sz="0" w:space="0" w:color="auto"/>
        <w:right w:val="none" w:sz="0" w:space="0" w:color="auto"/>
      </w:divBdr>
      <w:divsChild>
        <w:div w:id="438180491">
          <w:marLeft w:val="547"/>
          <w:marRight w:val="0"/>
          <w:marTop w:val="144"/>
          <w:marBottom w:val="0"/>
          <w:divBdr>
            <w:top w:val="none" w:sz="0" w:space="0" w:color="auto"/>
            <w:left w:val="none" w:sz="0" w:space="0" w:color="auto"/>
            <w:bottom w:val="none" w:sz="0" w:space="0" w:color="auto"/>
            <w:right w:val="none" w:sz="0" w:space="0" w:color="auto"/>
          </w:divBdr>
        </w:div>
        <w:div w:id="1658801019">
          <w:marLeft w:val="1166"/>
          <w:marRight w:val="0"/>
          <w:marTop w:val="125"/>
          <w:marBottom w:val="0"/>
          <w:divBdr>
            <w:top w:val="none" w:sz="0" w:space="0" w:color="auto"/>
            <w:left w:val="none" w:sz="0" w:space="0" w:color="auto"/>
            <w:bottom w:val="none" w:sz="0" w:space="0" w:color="auto"/>
            <w:right w:val="none" w:sz="0" w:space="0" w:color="auto"/>
          </w:divBdr>
        </w:div>
        <w:div w:id="939291238">
          <w:marLeft w:val="1800"/>
          <w:marRight w:val="0"/>
          <w:marTop w:val="106"/>
          <w:marBottom w:val="0"/>
          <w:divBdr>
            <w:top w:val="none" w:sz="0" w:space="0" w:color="auto"/>
            <w:left w:val="none" w:sz="0" w:space="0" w:color="auto"/>
            <w:bottom w:val="none" w:sz="0" w:space="0" w:color="auto"/>
            <w:right w:val="none" w:sz="0" w:space="0" w:color="auto"/>
          </w:divBdr>
        </w:div>
        <w:div w:id="786510040">
          <w:marLeft w:val="1166"/>
          <w:marRight w:val="0"/>
          <w:marTop w:val="125"/>
          <w:marBottom w:val="0"/>
          <w:divBdr>
            <w:top w:val="none" w:sz="0" w:space="0" w:color="auto"/>
            <w:left w:val="none" w:sz="0" w:space="0" w:color="auto"/>
            <w:bottom w:val="none" w:sz="0" w:space="0" w:color="auto"/>
            <w:right w:val="none" w:sz="0" w:space="0" w:color="auto"/>
          </w:divBdr>
        </w:div>
        <w:div w:id="1223831610">
          <w:marLeft w:val="1800"/>
          <w:marRight w:val="0"/>
          <w:marTop w:val="106"/>
          <w:marBottom w:val="0"/>
          <w:divBdr>
            <w:top w:val="none" w:sz="0" w:space="0" w:color="auto"/>
            <w:left w:val="none" w:sz="0" w:space="0" w:color="auto"/>
            <w:bottom w:val="none" w:sz="0" w:space="0" w:color="auto"/>
            <w:right w:val="none" w:sz="0" w:space="0" w:color="auto"/>
          </w:divBdr>
        </w:div>
        <w:div w:id="927616811">
          <w:marLeft w:val="1166"/>
          <w:marRight w:val="0"/>
          <w:marTop w:val="125"/>
          <w:marBottom w:val="0"/>
          <w:divBdr>
            <w:top w:val="none" w:sz="0" w:space="0" w:color="auto"/>
            <w:left w:val="none" w:sz="0" w:space="0" w:color="auto"/>
            <w:bottom w:val="none" w:sz="0" w:space="0" w:color="auto"/>
            <w:right w:val="none" w:sz="0" w:space="0" w:color="auto"/>
          </w:divBdr>
        </w:div>
      </w:divsChild>
    </w:div>
    <w:div w:id="1017266317">
      <w:bodyDiv w:val="1"/>
      <w:marLeft w:val="0"/>
      <w:marRight w:val="0"/>
      <w:marTop w:val="0"/>
      <w:marBottom w:val="0"/>
      <w:divBdr>
        <w:top w:val="none" w:sz="0" w:space="0" w:color="auto"/>
        <w:left w:val="none" w:sz="0" w:space="0" w:color="auto"/>
        <w:bottom w:val="none" w:sz="0" w:space="0" w:color="auto"/>
        <w:right w:val="none" w:sz="0" w:space="0" w:color="auto"/>
      </w:divBdr>
      <w:divsChild>
        <w:div w:id="1482111193">
          <w:marLeft w:val="547"/>
          <w:marRight w:val="0"/>
          <w:marTop w:val="106"/>
          <w:marBottom w:val="0"/>
          <w:divBdr>
            <w:top w:val="none" w:sz="0" w:space="0" w:color="auto"/>
            <w:left w:val="none" w:sz="0" w:space="0" w:color="auto"/>
            <w:bottom w:val="none" w:sz="0" w:space="0" w:color="auto"/>
            <w:right w:val="none" w:sz="0" w:space="0" w:color="auto"/>
          </w:divBdr>
        </w:div>
        <w:div w:id="352339900">
          <w:marLeft w:val="1166"/>
          <w:marRight w:val="0"/>
          <w:marTop w:val="96"/>
          <w:marBottom w:val="0"/>
          <w:divBdr>
            <w:top w:val="none" w:sz="0" w:space="0" w:color="auto"/>
            <w:left w:val="none" w:sz="0" w:space="0" w:color="auto"/>
            <w:bottom w:val="none" w:sz="0" w:space="0" w:color="auto"/>
            <w:right w:val="none" w:sz="0" w:space="0" w:color="auto"/>
          </w:divBdr>
        </w:div>
        <w:div w:id="757602453">
          <w:marLeft w:val="1800"/>
          <w:marRight w:val="0"/>
          <w:marTop w:val="82"/>
          <w:marBottom w:val="0"/>
          <w:divBdr>
            <w:top w:val="none" w:sz="0" w:space="0" w:color="auto"/>
            <w:left w:val="none" w:sz="0" w:space="0" w:color="auto"/>
            <w:bottom w:val="none" w:sz="0" w:space="0" w:color="auto"/>
            <w:right w:val="none" w:sz="0" w:space="0" w:color="auto"/>
          </w:divBdr>
        </w:div>
        <w:div w:id="696660725">
          <w:marLeft w:val="1800"/>
          <w:marRight w:val="0"/>
          <w:marTop w:val="82"/>
          <w:marBottom w:val="0"/>
          <w:divBdr>
            <w:top w:val="none" w:sz="0" w:space="0" w:color="auto"/>
            <w:left w:val="none" w:sz="0" w:space="0" w:color="auto"/>
            <w:bottom w:val="none" w:sz="0" w:space="0" w:color="auto"/>
            <w:right w:val="none" w:sz="0" w:space="0" w:color="auto"/>
          </w:divBdr>
        </w:div>
        <w:div w:id="996686764">
          <w:marLeft w:val="1800"/>
          <w:marRight w:val="0"/>
          <w:marTop w:val="82"/>
          <w:marBottom w:val="0"/>
          <w:divBdr>
            <w:top w:val="none" w:sz="0" w:space="0" w:color="auto"/>
            <w:left w:val="none" w:sz="0" w:space="0" w:color="auto"/>
            <w:bottom w:val="none" w:sz="0" w:space="0" w:color="auto"/>
            <w:right w:val="none" w:sz="0" w:space="0" w:color="auto"/>
          </w:divBdr>
        </w:div>
        <w:div w:id="845898840">
          <w:marLeft w:val="1800"/>
          <w:marRight w:val="0"/>
          <w:marTop w:val="82"/>
          <w:marBottom w:val="0"/>
          <w:divBdr>
            <w:top w:val="none" w:sz="0" w:space="0" w:color="auto"/>
            <w:left w:val="none" w:sz="0" w:space="0" w:color="auto"/>
            <w:bottom w:val="none" w:sz="0" w:space="0" w:color="auto"/>
            <w:right w:val="none" w:sz="0" w:space="0" w:color="auto"/>
          </w:divBdr>
        </w:div>
        <w:div w:id="888800915">
          <w:marLeft w:val="1800"/>
          <w:marRight w:val="0"/>
          <w:marTop w:val="82"/>
          <w:marBottom w:val="0"/>
          <w:divBdr>
            <w:top w:val="none" w:sz="0" w:space="0" w:color="auto"/>
            <w:left w:val="none" w:sz="0" w:space="0" w:color="auto"/>
            <w:bottom w:val="none" w:sz="0" w:space="0" w:color="auto"/>
            <w:right w:val="none" w:sz="0" w:space="0" w:color="auto"/>
          </w:divBdr>
        </w:div>
        <w:div w:id="769786613">
          <w:marLeft w:val="1166"/>
          <w:marRight w:val="0"/>
          <w:marTop w:val="96"/>
          <w:marBottom w:val="0"/>
          <w:divBdr>
            <w:top w:val="none" w:sz="0" w:space="0" w:color="auto"/>
            <w:left w:val="none" w:sz="0" w:space="0" w:color="auto"/>
            <w:bottom w:val="none" w:sz="0" w:space="0" w:color="auto"/>
            <w:right w:val="none" w:sz="0" w:space="0" w:color="auto"/>
          </w:divBdr>
        </w:div>
        <w:div w:id="53168755">
          <w:marLeft w:val="1800"/>
          <w:marRight w:val="0"/>
          <w:marTop w:val="82"/>
          <w:marBottom w:val="0"/>
          <w:divBdr>
            <w:top w:val="none" w:sz="0" w:space="0" w:color="auto"/>
            <w:left w:val="none" w:sz="0" w:space="0" w:color="auto"/>
            <w:bottom w:val="none" w:sz="0" w:space="0" w:color="auto"/>
            <w:right w:val="none" w:sz="0" w:space="0" w:color="auto"/>
          </w:divBdr>
        </w:div>
      </w:divsChild>
    </w:div>
    <w:div w:id="1032730185">
      <w:bodyDiv w:val="1"/>
      <w:marLeft w:val="0"/>
      <w:marRight w:val="0"/>
      <w:marTop w:val="0"/>
      <w:marBottom w:val="0"/>
      <w:divBdr>
        <w:top w:val="none" w:sz="0" w:space="0" w:color="auto"/>
        <w:left w:val="none" w:sz="0" w:space="0" w:color="auto"/>
        <w:bottom w:val="none" w:sz="0" w:space="0" w:color="auto"/>
        <w:right w:val="none" w:sz="0" w:space="0" w:color="auto"/>
      </w:divBdr>
      <w:divsChild>
        <w:div w:id="1246381931">
          <w:marLeft w:val="547"/>
          <w:marRight w:val="0"/>
          <w:marTop w:val="86"/>
          <w:marBottom w:val="0"/>
          <w:divBdr>
            <w:top w:val="none" w:sz="0" w:space="0" w:color="auto"/>
            <w:left w:val="none" w:sz="0" w:space="0" w:color="auto"/>
            <w:bottom w:val="none" w:sz="0" w:space="0" w:color="auto"/>
            <w:right w:val="none" w:sz="0" w:space="0" w:color="auto"/>
          </w:divBdr>
        </w:div>
        <w:div w:id="1413547187">
          <w:marLeft w:val="1166"/>
          <w:marRight w:val="0"/>
          <w:marTop w:val="72"/>
          <w:marBottom w:val="0"/>
          <w:divBdr>
            <w:top w:val="none" w:sz="0" w:space="0" w:color="auto"/>
            <w:left w:val="none" w:sz="0" w:space="0" w:color="auto"/>
            <w:bottom w:val="none" w:sz="0" w:space="0" w:color="auto"/>
            <w:right w:val="none" w:sz="0" w:space="0" w:color="auto"/>
          </w:divBdr>
        </w:div>
        <w:div w:id="1153062374">
          <w:marLeft w:val="1800"/>
          <w:marRight w:val="0"/>
          <w:marTop w:val="62"/>
          <w:marBottom w:val="0"/>
          <w:divBdr>
            <w:top w:val="none" w:sz="0" w:space="0" w:color="auto"/>
            <w:left w:val="none" w:sz="0" w:space="0" w:color="auto"/>
            <w:bottom w:val="none" w:sz="0" w:space="0" w:color="auto"/>
            <w:right w:val="none" w:sz="0" w:space="0" w:color="auto"/>
          </w:divBdr>
        </w:div>
        <w:div w:id="130637514">
          <w:marLeft w:val="2520"/>
          <w:marRight w:val="0"/>
          <w:marTop w:val="53"/>
          <w:marBottom w:val="0"/>
          <w:divBdr>
            <w:top w:val="none" w:sz="0" w:space="0" w:color="auto"/>
            <w:left w:val="none" w:sz="0" w:space="0" w:color="auto"/>
            <w:bottom w:val="none" w:sz="0" w:space="0" w:color="auto"/>
            <w:right w:val="none" w:sz="0" w:space="0" w:color="auto"/>
          </w:divBdr>
        </w:div>
        <w:div w:id="1175416586">
          <w:marLeft w:val="2520"/>
          <w:marRight w:val="0"/>
          <w:marTop w:val="53"/>
          <w:marBottom w:val="0"/>
          <w:divBdr>
            <w:top w:val="none" w:sz="0" w:space="0" w:color="auto"/>
            <w:left w:val="none" w:sz="0" w:space="0" w:color="auto"/>
            <w:bottom w:val="none" w:sz="0" w:space="0" w:color="auto"/>
            <w:right w:val="none" w:sz="0" w:space="0" w:color="auto"/>
          </w:divBdr>
        </w:div>
        <w:div w:id="1918130721">
          <w:marLeft w:val="2520"/>
          <w:marRight w:val="0"/>
          <w:marTop w:val="53"/>
          <w:marBottom w:val="0"/>
          <w:divBdr>
            <w:top w:val="none" w:sz="0" w:space="0" w:color="auto"/>
            <w:left w:val="none" w:sz="0" w:space="0" w:color="auto"/>
            <w:bottom w:val="none" w:sz="0" w:space="0" w:color="auto"/>
            <w:right w:val="none" w:sz="0" w:space="0" w:color="auto"/>
          </w:divBdr>
        </w:div>
        <w:div w:id="2029021716">
          <w:marLeft w:val="1800"/>
          <w:marRight w:val="0"/>
          <w:marTop w:val="62"/>
          <w:marBottom w:val="0"/>
          <w:divBdr>
            <w:top w:val="none" w:sz="0" w:space="0" w:color="auto"/>
            <w:left w:val="none" w:sz="0" w:space="0" w:color="auto"/>
            <w:bottom w:val="none" w:sz="0" w:space="0" w:color="auto"/>
            <w:right w:val="none" w:sz="0" w:space="0" w:color="auto"/>
          </w:divBdr>
        </w:div>
        <w:div w:id="1940750055">
          <w:marLeft w:val="1166"/>
          <w:marRight w:val="0"/>
          <w:marTop w:val="72"/>
          <w:marBottom w:val="0"/>
          <w:divBdr>
            <w:top w:val="none" w:sz="0" w:space="0" w:color="auto"/>
            <w:left w:val="none" w:sz="0" w:space="0" w:color="auto"/>
            <w:bottom w:val="none" w:sz="0" w:space="0" w:color="auto"/>
            <w:right w:val="none" w:sz="0" w:space="0" w:color="auto"/>
          </w:divBdr>
        </w:div>
        <w:div w:id="1631203436">
          <w:marLeft w:val="1800"/>
          <w:marRight w:val="0"/>
          <w:marTop w:val="62"/>
          <w:marBottom w:val="0"/>
          <w:divBdr>
            <w:top w:val="none" w:sz="0" w:space="0" w:color="auto"/>
            <w:left w:val="none" w:sz="0" w:space="0" w:color="auto"/>
            <w:bottom w:val="none" w:sz="0" w:space="0" w:color="auto"/>
            <w:right w:val="none" w:sz="0" w:space="0" w:color="auto"/>
          </w:divBdr>
        </w:div>
        <w:div w:id="1345673818">
          <w:marLeft w:val="1800"/>
          <w:marRight w:val="0"/>
          <w:marTop w:val="62"/>
          <w:marBottom w:val="0"/>
          <w:divBdr>
            <w:top w:val="none" w:sz="0" w:space="0" w:color="auto"/>
            <w:left w:val="none" w:sz="0" w:space="0" w:color="auto"/>
            <w:bottom w:val="none" w:sz="0" w:space="0" w:color="auto"/>
            <w:right w:val="none" w:sz="0" w:space="0" w:color="auto"/>
          </w:divBdr>
        </w:div>
        <w:div w:id="1481920574">
          <w:marLeft w:val="1166"/>
          <w:marRight w:val="0"/>
          <w:marTop w:val="72"/>
          <w:marBottom w:val="0"/>
          <w:divBdr>
            <w:top w:val="none" w:sz="0" w:space="0" w:color="auto"/>
            <w:left w:val="none" w:sz="0" w:space="0" w:color="auto"/>
            <w:bottom w:val="none" w:sz="0" w:space="0" w:color="auto"/>
            <w:right w:val="none" w:sz="0" w:space="0" w:color="auto"/>
          </w:divBdr>
        </w:div>
        <w:div w:id="172652958">
          <w:marLeft w:val="1800"/>
          <w:marRight w:val="0"/>
          <w:marTop w:val="62"/>
          <w:marBottom w:val="0"/>
          <w:divBdr>
            <w:top w:val="none" w:sz="0" w:space="0" w:color="auto"/>
            <w:left w:val="none" w:sz="0" w:space="0" w:color="auto"/>
            <w:bottom w:val="none" w:sz="0" w:space="0" w:color="auto"/>
            <w:right w:val="none" w:sz="0" w:space="0" w:color="auto"/>
          </w:divBdr>
        </w:div>
        <w:div w:id="460921782">
          <w:marLeft w:val="1166"/>
          <w:marRight w:val="0"/>
          <w:marTop w:val="72"/>
          <w:marBottom w:val="0"/>
          <w:divBdr>
            <w:top w:val="none" w:sz="0" w:space="0" w:color="auto"/>
            <w:left w:val="none" w:sz="0" w:space="0" w:color="auto"/>
            <w:bottom w:val="none" w:sz="0" w:space="0" w:color="auto"/>
            <w:right w:val="none" w:sz="0" w:space="0" w:color="auto"/>
          </w:divBdr>
        </w:div>
        <w:div w:id="327486046">
          <w:marLeft w:val="1800"/>
          <w:marRight w:val="0"/>
          <w:marTop w:val="62"/>
          <w:marBottom w:val="0"/>
          <w:divBdr>
            <w:top w:val="none" w:sz="0" w:space="0" w:color="auto"/>
            <w:left w:val="none" w:sz="0" w:space="0" w:color="auto"/>
            <w:bottom w:val="none" w:sz="0" w:space="0" w:color="auto"/>
            <w:right w:val="none" w:sz="0" w:space="0" w:color="auto"/>
          </w:divBdr>
        </w:div>
      </w:divsChild>
    </w:div>
    <w:div w:id="1058553645">
      <w:bodyDiv w:val="1"/>
      <w:marLeft w:val="0"/>
      <w:marRight w:val="0"/>
      <w:marTop w:val="0"/>
      <w:marBottom w:val="0"/>
      <w:divBdr>
        <w:top w:val="none" w:sz="0" w:space="0" w:color="auto"/>
        <w:left w:val="none" w:sz="0" w:space="0" w:color="auto"/>
        <w:bottom w:val="none" w:sz="0" w:space="0" w:color="auto"/>
        <w:right w:val="none" w:sz="0" w:space="0" w:color="auto"/>
      </w:divBdr>
      <w:divsChild>
        <w:div w:id="864830179">
          <w:marLeft w:val="1166"/>
          <w:marRight w:val="0"/>
          <w:marTop w:val="43"/>
          <w:marBottom w:val="0"/>
          <w:divBdr>
            <w:top w:val="none" w:sz="0" w:space="0" w:color="auto"/>
            <w:left w:val="none" w:sz="0" w:space="0" w:color="auto"/>
            <w:bottom w:val="none" w:sz="0" w:space="0" w:color="auto"/>
            <w:right w:val="none" w:sz="0" w:space="0" w:color="auto"/>
          </w:divBdr>
        </w:div>
        <w:div w:id="1869947541">
          <w:marLeft w:val="1800"/>
          <w:marRight w:val="0"/>
          <w:marTop w:val="38"/>
          <w:marBottom w:val="0"/>
          <w:divBdr>
            <w:top w:val="none" w:sz="0" w:space="0" w:color="auto"/>
            <w:left w:val="none" w:sz="0" w:space="0" w:color="auto"/>
            <w:bottom w:val="none" w:sz="0" w:space="0" w:color="auto"/>
            <w:right w:val="none" w:sz="0" w:space="0" w:color="auto"/>
          </w:divBdr>
        </w:div>
        <w:div w:id="1248423524">
          <w:marLeft w:val="1166"/>
          <w:marRight w:val="0"/>
          <w:marTop w:val="43"/>
          <w:marBottom w:val="0"/>
          <w:divBdr>
            <w:top w:val="none" w:sz="0" w:space="0" w:color="auto"/>
            <w:left w:val="none" w:sz="0" w:space="0" w:color="auto"/>
            <w:bottom w:val="none" w:sz="0" w:space="0" w:color="auto"/>
            <w:right w:val="none" w:sz="0" w:space="0" w:color="auto"/>
          </w:divBdr>
        </w:div>
        <w:div w:id="336427395">
          <w:marLeft w:val="1800"/>
          <w:marRight w:val="0"/>
          <w:marTop w:val="38"/>
          <w:marBottom w:val="0"/>
          <w:divBdr>
            <w:top w:val="none" w:sz="0" w:space="0" w:color="auto"/>
            <w:left w:val="none" w:sz="0" w:space="0" w:color="auto"/>
            <w:bottom w:val="none" w:sz="0" w:space="0" w:color="auto"/>
            <w:right w:val="none" w:sz="0" w:space="0" w:color="auto"/>
          </w:divBdr>
        </w:div>
        <w:div w:id="825246155">
          <w:marLeft w:val="1166"/>
          <w:marRight w:val="0"/>
          <w:marTop w:val="43"/>
          <w:marBottom w:val="0"/>
          <w:divBdr>
            <w:top w:val="none" w:sz="0" w:space="0" w:color="auto"/>
            <w:left w:val="none" w:sz="0" w:space="0" w:color="auto"/>
            <w:bottom w:val="none" w:sz="0" w:space="0" w:color="auto"/>
            <w:right w:val="none" w:sz="0" w:space="0" w:color="auto"/>
          </w:divBdr>
        </w:div>
        <w:div w:id="132455774">
          <w:marLeft w:val="1800"/>
          <w:marRight w:val="0"/>
          <w:marTop w:val="38"/>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17522924">
      <w:bodyDiv w:val="1"/>
      <w:marLeft w:val="0"/>
      <w:marRight w:val="0"/>
      <w:marTop w:val="0"/>
      <w:marBottom w:val="0"/>
      <w:divBdr>
        <w:top w:val="none" w:sz="0" w:space="0" w:color="auto"/>
        <w:left w:val="none" w:sz="0" w:space="0" w:color="auto"/>
        <w:bottom w:val="none" w:sz="0" w:space="0" w:color="auto"/>
        <w:right w:val="none" w:sz="0" w:space="0" w:color="auto"/>
      </w:divBdr>
      <w:divsChild>
        <w:div w:id="1912544450">
          <w:marLeft w:val="547"/>
          <w:marRight w:val="0"/>
          <w:marTop w:val="82"/>
          <w:marBottom w:val="0"/>
          <w:divBdr>
            <w:top w:val="none" w:sz="0" w:space="0" w:color="auto"/>
            <w:left w:val="none" w:sz="0" w:space="0" w:color="auto"/>
            <w:bottom w:val="none" w:sz="0" w:space="0" w:color="auto"/>
            <w:right w:val="none" w:sz="0" w:space="0" w:color="auto"/>
          </w:divBdr>
        </w:div>
      </w:divsChild>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156922399">
      <w:bodyDiv w:val="1"/>
      <w:marLeft w:val="0"/>
      <w:marRight w:val="0"/>
      <w:marTop w:val="0"/>
      <w:marBottom w:val="0"/>
      <w:divBdr>
        <w:top w:val="none" w:sz="0" w:space="0" w:color="auto"/>
        <w:left w:val="none" w:sz="0" w:space="0" w:color="auto"/>
        <w:bottom w:val="none" w:sz="0" w:space="0" w:color="auto"/>
        <w:right w:val="none" w:sz="0" w:space="0" w:color="auto"/>
      </w:divBdr>
      <w:divsChild>
        <w:div w:id="555166950">
          <w:marLeft w:val="1166"/>
          <w:marRight w:val="0"/>
          <w:marTop w:val="53"/>
          <w:marBottom w:val="0"/>
          <w:divBdr>
            <w:top w:val="none" w:sz="0" w:space="0" w:color="auto"/>
            <w:left w:val="none" w:sz="0" w:space="0" w:color="auto"/>
            <w:bottom w:val="none" w:sz="0" w:space="0" w:color="auto"/>
            <w:right w:val="none" w:sz="0" w:space="0" w:color="auto"/>
          </w:divBdr>
        </w:div>
        <w:div w:id="479663362">
          <w:marLeft w:val="1800"/>
          <w:marRight w:val="0"/>
          <w:marTop w:val="48"/>
          <w:marBottom w:val="0"/>
          <w:divBdr>
            <w:top w:val="none" w:sz="0" w:space="0" w:color="auto"/>
            <w:left w:val="none" w:sz="0" w:space="0" w:color="auto"/>
            <w:bottom w:val="none" w:sz="0" w:space="0" w:color="auto"/>
            <w:right w:val="none" w:sz="0" w:space="0" w:color="auto"/>
          </w:divBdr>
        </w:div>
        <w:div w:id="1196115642">
          <w:marLeft w:val="1166"/>
          <w:marRight w:val="0"/>
          <w:marTop w:val="53"/>
          <w:marBottom w:val="0"/>
          <w:divBdr>
            <w:top w:val="none" w:sz="0" w:space="0" w:color="auto"/>
            <w:left w:val="none" w:sz="0" w:space="0" w:color="auto"/>
            <w:bottom w:val="none" w:sz="0" w:space="0" w:color="auto"/>
            <w:right w:val="none" w:sz="0" w:space="0" w:color="auto"/>
          </w:divBdr>
        </w:div>
        <w:div w:id="77945084">
          <w:marLeft w:val="1800"/>
          <w:marRight w:val="0"/>
          <w:marTop w:val="48"/>
          <w:marBottom w:val="0"/>
          <w:divBdr>
            <w:top w:val="none" w:sz="0" w:space="0" w:color="auto"/>
            <w:left w:val="none" w:sz="0" w:space="0" w:color="auto"/>
            <w:bottom w:val="none" w:sz="0" w:space="0" w:color="auto"/>
            <w:right w:val="none" w:sz="0" w:space="0" w:color="auto"/>
          </w:divBdr>
        </w:div>
        <w:div w:id="1971324132">
          <w:marLeft w:val="2520"/>
          <w:marRight w:val="0"/>
          <w:marTop w:val="43"/>
          <w:marBottom w:val="0"/>
          <w:divBdr>
            <w:top w:val="none" w:sz="0" w:space="0" w:color="auto"/>
            <w:left w:val="none" w:sz="0" w:space="0" w:color="auto"/>
            <w:bottom w:val="none" w:sz="0" w:space="0" w:color="auto"/>
            <w:right w:val="none" w:sz="0" w:space="0" w:color="auto"/>
          </w:divBdr>
        </w:div>
        <w:div w:id="1302731626">
          <w:marLeft w:val="2520"/>
          <w:marRight w:val="0"/>
          <w:marTop w:val="43"/>
          <w:marBottom w:val="0"/>
          <w:divBdr>
            <w:top w:val="none" w:sz="0" w:space="0" w:color="auto"/>
            <w:left w:val="none" w:sz="0" w:space="0" w:color="auto"/>
            <w:bottom w:val="none" w:sz="0" w:space="0" w:color="auto"/>
            <w:right w:val="none" w:sz="0" w:space="0" w:color="auto"/>
          </w:divBdr>
        </w:div>
        <w:div w:id="370425128">
          <w:marLeft w:val="1800"/>
          <w:marRight w:val="0"/>
          <w:marTop w:val="48"/>
          <w:marBottom w:val="0"/>
          <w:divBdr>
            <w:top w:val="none" w:sz="0" w:space="0" w:color="auto"/>
            <w:left w:val="none" w:sz="0" w:space="0" w:color="auto"/>
            <w:bottom w:val="none" w:sz="0" w:space="0" w:color="auto"/>
            <w:right w:val="none" w:sz="0" w:space="0" w:color="auto"/>
          </w:divBdr>
        </w:div>
        <w:div w:id="2026981659">
          <w:marLeft w:val="2520"/>
          <w:marRight w:val="0"/>
          <w:marTop w:val="43"/>
          <w:marBottom w:val="0"/>
          <w:divBdr>
            <w:top w:val="none" w:sz="0" w:space="0" w:color="auto"/>
            <w:left w:val="none" w:sz="0" w:space="0" w:color="auto"/>
            <w:bottom w:val="none" w:sz="0" w:space="0" w:color="auto"/>
            <w:right w:val="none" w:sz="0" w:space="0" w:color="auto"/>
          </w:divBdr>
        </w:div>
        <w:div w:id="765542762">
          <w:marLeft w:val="2520"/>
          <w:marRight w:val="0"/>
          <w:marTop w:val="43"/>
          <w:marBottom w:val="0"/>
          <w:divBdr>
            <w:top w:val="none" w:sz="0" w:space="0" w:color="auto"/>
            <w:left w:val="none" w:sz="0" w:space="0" w:color="auto"/>
            <w:bottom w:val="none" w:sz="0" w:space="0" w:color="auto"/>
            <w:right w:val="none" w:sz="0" w:space="0" w:color="auto"/>
          </w:divBdr>
        </w:div>
        <w:div w:id="936719844">
          <w:marLeft w:val="2520"/>
          <w:marRight w:val="0"/>
          <w:marTop w:val="43"/>
          <w:marBottom w:val="0"/>
          <w:divBdr>
            <w:top w:val="none" w:sz="0" w:space="0" w:color="auto"/>
            <w:left w:val="none" w:sz="0" w:space="0" w:color="auto"/>
            <w:bottom w:val="none" w:sz="0" w:space="0" w:color="auto"/>
            <w:right w:val="none" w:sz="0" w:space="0" w:color="auto"/>
          </w:divBdr>
        </w:div>
        <w:div w:id="1381709539">
          <w:marLeft w:val="1800"/>
          <w:marRight w:val="0"/>
          <w:marTop w:val="48"/>
          <w:marBottom w:val="0"/>
          <w:divBdr>
            <w:top w:val="none" w:sz="0" w:space="0" w:color="auto"/>
            <w:left w:val="none" w:sz="0" w:space="0" w:color="auto"/>
            <w:bottom w:val="none" w:sz="0" w:space="0" w:color="auto"/>
            <w:right w:val="none" w:sz="0" w:space="0" w:color="auto"/>
          </w:divBdr>
        </w:div>
        <w:div w:id="797335145">
          <w:marLeft w:val="1166"/>
          <w:marRight w:val="0"/>
          <w:marTop w:val="53"/>
          <w:marBottom w:val="0"/>
          <w:divBdr>
            <w:top w:val="none" w:sz="0" w:space="0" w:color="auto"/>
            <w:left w:val="none" w:sz="0" w:space="0" w:color="auto"/>
            <w:bottom w:val="none" w:sz="0" w:space="0" w:color="auto"/>
            <w:right w:val="none" w:sz="0" w:space="0" w:color="auto"/>
          </w:divBdr>
        </w:div>
        <w:div w:id="692148281">
          <w:marLeft w:val="1800"/>
          <w:marRight w:val="0"/>
          <w:marTop w:val="48"/>
          <w:marBottom w:val="0"/>
          <w:divBdr>
            <w:top w:val="none" w:sz="0" w:space="0" w:color="auto"/>
            <w:left w:val="none" w:sz="0" w:space="0" w:color="auto"/>
            <w:bottom w:val="none" w:sz="0" w:space="0" w:color="auto"/>
            <w:right w:val="none" w:sz="0" w:space="0" w:color="auto"/>
          </w:divBdr>
        </w:div>
        <w:div w:id="1682660654">
          <w:marLeft w:val="1166"/>
          <w:marRight w:val="0"/>
          <w:marTop w:val="53"/>
          <w:marBottom w:val="0"/>
          <w:divBdr>
            <w:top w:val="none" w:sz="0" w:space="0" w:color="auto"/>
            <w:left w:val="none" w:sz="0" w:space="0" w:color="auto"/>
            <w:bottom w:val="none" w:sz="0" w:space="0" w:color="auto"/>
            <w:right w:val="none" w:sz="0" w:space="0" w:color="auto"/>
          </w:divBdr>
        </w:div>
        <w:div w:id="461310917">
          <w:marLeft w:val="1800"/>
          <w:marRight w:val="0"/>
          <w:marTop w:val="48"/>
          <w:marBottom w:val="0"/>
          <w:divBdr>
            <w:top w:val="none" w:sz="0" w:space="0" w:color="auto"/>
            <w:left w:val="none" w:sz="0" w:space="0" w:color="auto"/>
            <w:bottom w:val="none" w:sz="0" w:space="0" w:color="auto"/>
            <w:right w:val="none" w:sz="0" w:space="0" w:color="auto"/>
          </w:divBdr>
        </w:div>
        <w:div w:id="2052420651">
          <w:marLeft w:val="1166"/>
          <w:marRight w:val="0"/>
          <w:marTop w:val="53"/>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77953810">
      <w:bodyDiv w:val="1"/>
      <w:marLeft w:val="0"/>
      <w:marRight w:val="0"/>
      <w:marTop w:val="0"/>
      <w:marBottom w:val="0"/>
      <w:divBdr>
        <w:top w:val="none" w:sz="0" w:space="0" w:color="auto"/>
        <w:left w:val="none" w:sz="0" w:space="0" w:color="auto"/>
        <w:bottom w:val="none" w:sz="0" w:space="0" w:color="auto"/>
        <w:right w:val="none" w:sz="0" w:space="0" w:color="auto"/>
      </w:divBdr>
      <w:divsChild>
        <w:div w:id="2129664545">
          <w:marLeft w:val="1166"/>
          <w:marRight w:val="0"/>
          <w:marTop w:val="53"/>
          <w:marBottom w:val="0"/>
          <w:divBdr>
            <w:top w:val="none" w:sz="0" w:space="0" w:color="auto"/>
            <w:left w:val="none" w:sz="0" w:space="0" w:color="auto"/>
            <w:bottom w:val="none" w:sz="0" w:space="0" w:color="auto"/>
            <w:right w:val="none" w:sz="0" w:space="0" w:color="auto"/>
          </w:divBdr>
        </w:div>
        <w:div w:id="1540513807">
          <w:marLeft w:val="1800"/>
          <w:marRight w:val="0"/>
          <w:marTop w:val="48"/>
          <w:marBottom w:val="0"/>
          <w:divBdr>
            <w:top w:val="none" w:sz="0" w:space="0" w:color="auto"/>
            <w:left w:val="none" w:sz="0" w:space="0" w:color="auto"/>
            <w:bottom w:val="none" w:sz="0" w:space="0" w:color="auto"/>
            <w:right w:val="none" w:sz="0" w:space="0" w:color="auto"/>
          </w:divBdr>
        </w:div>
        <w:div w:id="2124761367">
          <w:marLeft w:val="2520"/>
          <w:marRight w:val="0"/>
          <w:marTop w:val="43"/>
          <w:marBottom w:val="0"/>
          <w:divBdr>
            <w:top w:val="none" w:sz="0" w:space="0" w:color="auto"/>
            <w:left w:val="none" w:sz="0" w:space="0" w:color="auto"/>
            <w:bottom w:val="none" w:sz="0" w:space="0" w:color="auto"/>
            <w:right w:val="none" w:sz="0" w:space="0" w:color="auto"/>
          </w:divBdr>
        </w:div>
        <w:div w:id="1460106038">
          <w:marLeft w:val="1800"/>
          <w:marRight w:val="0"/>
          <w:marTop w:val="48"/>
          <w:marBottom w:val="0"/>
          <w:divBdr>
            <w:top w:val="none" w:sz="0" w:space="0" w:color="auto"/>
            <w:left w:val="none" w:sz="0" w:space="0" w:color="auto"/>
            <w:bottom w:val="none" w:sz="0" w:space="0" w:color="auto"/>
            <w:right w:val="none" w:sz="0" w:space="0" w:color="auto"/>
          </w:divBdr>
        </w:div>
        <w:div w:id="1771512523">
          <w:marLeft w:val="2520"/>
          <w:marRight w:val="0"/>
          <w:marTop w:val="43"/>
          <w:marBottom w:val="0"/>
          <w:divBdr>
            <w:top w:val="none" w:sz="0" w:space="0" w:color="auto"/>
            <w:left w:val="none" w:sz="0" w:space="0" w:color="auto"/>
            <w:bottom w:val="none" w:sz="0" w:space="0" w:color="auto"/>
            <w:right w:val="none" w:sz="0" w:space="0" w:color="auto"/>
          </w:divBdr>
        </w:div>
        <w:div w:id="1661304104">
          <w:marLeft w:val="1166"/>
          <w:marRight w:val="0"/>
          <w:marTop w:val="53"/>
          <w:marBottom w:val="0"/>
          <w:divBdr>
            <w:top w:val="none" w:sz="0" w:space="0" w:color="auto"/>
            <w:left w:val="none" w:sz="0" w:space="0" w:color="auto"/>
            <w:bottom w:val="none" w:sz="0" w:space="0" w:color="auto"/>
            <w:right w:val="none" w:sz="0" w:space="0" w:color="auto"/>
          </w:divBdr>
        </w:div>
        <w:div w:id="445470253">
          <w:marLeft w:val="1800"/>
          <w:marRight w:val="0"/>
          <w:marTop w:val="48"/>
          <w:marBottom w:val="0"/>
          <w:divBdr>
            <w:top w:val="none" w:sz="0" w:space="0" w:color="auto"/>
            <w:left w:val="none" w:sz="0" w:space="0" w:color="auto"/>
            <w:bottom w:val="none" w:sz="0" w:space="0" w:color="auto"/>
            <w:right w:val="none" w:sz="0" w:space="0" w:color="auto"/>
          </w:divBdr>
        </w:div>
        <w:div w:id="1828545065">
          <w:marLeft w:val="2520"/>
          <w:marRight w:val="0"/>
          <w:marTop w:val="43"/>
          <w:marBottom w:val="0"/>
          <w:divBdr>
            <w:top w:val="none" w:sz="0" w:space="0" w:color="auto"/>
            <w:left w:val="none" w:sz="0" w:space="0" w:color="auto"/>
            <w:bottom w:val="none" w:sz="0" w:space="0" w:color="auto"/>
            <w:right w:val="none" w:sz="0" w:space="0" w:color="auto"/>
          </w:divBdr>
        </w:div>
        <w:div w:id="712343473">
          <w:marLeft w:val="1800"/>
          <w:marRight w:val="0"/>
          <w:marTop w:val="48"/>
          <w:marBottom w:val="0"/>
          <w:divBdr>
            <w:top w:val="none" w:sz="0" w:space="0" w:color="auto"/>
            <w:left w:val="none" w:sz="0" w:space="0" w:color="auto"/>
            <w:bottom w:val="none" w:sz="0" w:space="0" w:color="auto"/>
            <w:right w:val="none" w:sz="0" w:space="0" w:color="auto"/>
          </w:divBdr>
        </w:div>
        <w:div w:id="264002274">
          <w:marLeft w:val="2520"/>
          <w:marRight w:val="0"/>
          <w:marTop w:val="43"/>
          <w:marBottom w:val="0"/>
          <w:divBdr>
            <w:top w:val="none" w:sz="0" w:space="0" w:color="auto"/>
            <w:left w:val="none" w:sz="0" w:space="0" w:color="auto"/>
            <w:bottom w:val="none" w:sz="0" w:space="0" w:color="auto"/>
            <w:right w:val="none" w:sz="0" w:space="0" w:color="auto"/>
          </w:divBdr>
        </w:div>
        <w:div w:id="480510487">
          <w:marLeft w:val="1800"/>
          <w:marRight w:val="0"/>
          <w:marTop w:val="48"/>
          <w:marBottom w:val="0"/>
          <w:divBdr>
            <w:top w:val="none" w:sz="0" w:space="0" w:color="auto"/>
            <w:left w:val="none" w:sz="0" w:space="0" w:color="auto"/>
            <w:bottom w:val="none" w:sz="0" w:space="0" w:color="auto"/>
            <w:right w:val="none" w:sz="0" w:space="0" w:color="auto"/>
          </w:divBdr>
        </w:div>
        <w:div w:id="1522741483">
          <w:marLeft w:val="2520"/>
          <w:marRight w:val="0"/>
          <w:marTop w:val="43"/>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61808183">
      <w:bodyDiv w:val="1"/>
      <w:marLeft w:val="0"/>
      <w:marRight w:val="0"/>
      <w:marTop w:val="0"/>
      <w:marBottom w:val="0"/>
      <w:divBdr>
        <w:top w:val="none" w:sz="0" w:space="0" w:color="auto"/>
        <w:left w:val="none" w:sz="0" w:space="0" w:color="auto"/>
        <w:bottom w:val="none" w:sz="0" w:space="0" w:color="auto"/>
        <w:right w:val="none" w:sz="0" w:space="0" w:color="auto"/>
      </w:divBdr>
      <w:divsChild>
        <w:div w:id="1549996156">
          <w:marLeft w:val="547"/>
          <w:marRight w:val="0"/>
          <w:marTop w:val="53"/>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798721979">
      <w:bodyDiv w:val="1"/>
      <w:marLeft w:val="0"/>
      <w:marRight w:val="0"/>
      <w:marTop w:val="0"/>
      <w:marBottom w:val="0"/>
      <w:divBdr>
        <w:top w:val="none" w:sz="0" w:space="0" w:color="auto"/>
        <w:left w:val="none" w:sz="0" w:space="0" w:color="auto"/>
        <w:bottom w:val="none" w:sz="0" w:space="0" w:color="auto"/>
        <w:right w:val="none" w:sz="0" w:space="0" w:color="auto"/>
      </w:divBdr>
      <w:divsChild>
        <w:div w:id="1833327065">
          <w:marLeft w:val="547"/>
          <w:marRight w:val="0"/>
          <w:marTop w:val="53"/>
          <w:marBottom w:val="0"/>
          <w:divBdr>
            <w:top w:val="none" w:sz="0" w:space="0" w:color="auto"/>
            <w:left w:val="none" w:sz="0" w:space="0" w:color="auto"/>
            <w:bottom w:val="none" w:sz="0" w:space="0" w:color="auto"/>
            <w:right w:val="none" w:sz="0" w:space="0" w:color="auto"/>
          </w:divBdr>
        </w:div>
        <w:div w:id="2024015368">
          <w:marLeft w:val="547"/>
          <w:marRight w:val="0"/>
          <w:marTop w:val="53"/>
          <w:marBottom w:val="0"/>
          <w:divBdr>
            <w:top w:val="none" w:sz="0" w:space="0" w:color="auto"/>
            <w:left w:val="none" w:sz="0" w:space="0" w:color="auto"/>
            <w:bottom w:val="none" w:sz="0" w:space="0" w:color="auto"/>
            <w:right w:val="none" w:sz="0" w:space="0" w:color="auto"/>
          </w:divBdr>
        </w:div>
        <w:div w:id="958267967">
          <w:marLeft w:val="1166"/>
          <w:marRight w:val="0"/>
          <w:marTop w:val="48"/>
          <w:marBottom w:val="0"/>
          <w:divBdr>
            <w:top w:val="none" w:sz="0" w:space="0" w:color="auto"/>
            <w:left w:val="none" w:sz="0" w:space="0" w:color="auto"/>
            <w:bottom w:val="none" w:sz="0" w:space="0" w:color="auto"/>
            <w:right w:val="none" w:sz="0" w:space="0" w:color="auto"/>
          </w:divBdr>
        </w:div>
        <w:div w:id="1036664211">
          <w:marLeft w:val="1166"/>
          <w:marRight w:val="0"/>
          <w:marTop w:val="48"/>
          <w:marBottom w:val="0"/>
          <w:divBdr>
            <w:top w:val="none" w:sz="0" w:space="0" w:color="auto"/>
            <w:left w:val="none" w:sz="0" w:space="0" w:color="auto"/>
            <w:bottom w:val="none" w:sz="0" w:space="0" w:color="auto"/>
            <w:right w:val="none" w:sz="0" w:space="0" w:color="auto"/>
          </w:divBdr>
        </w:div>
        <w:div w:id="196504490">
          <w:marLeft w:val="547"/>
          <w:marRight w:val="0"/>
          <w:marTop w:val="53"/>
          <w:marBottom w:val="0"/>
          <w:divBdr>
            <w:top w:val="none" w:sz="0" w:space="0" w:color="auto"/>
            <w:left w:val="none" w:sz="0" w:space="0" w:color="auto"/>
            <w:bottom w:val="none" w:sz="0" w:space="0" w:color="auto"/>
            <w:right w:val="none" w:sz="0" w:space="0" w:color="auto"/>
          </w:divBdr>
        </w:div>
        <w:div w:id="148788580">
          <w:marLeft w:val="1166"/>
          <w:marRight w:val="0"/>
          <w:marTop w:val="48"/>
          <w:marBottom w:val="0"/>
          <w:divBdr>
            <w:top w:val="none" w:sz="0" w:space="0" w:color="auto"/>
            <w:left w:val="none" w:sz="0" w:space="0" w:color="auto"/>
            <w:bottom w:val="none" w:sz="0" w:space="0" w:color="auto"/>
            <w:right w:val="none" w:sz="0" w:space="0" w:color="auto"/>
          </w:divBdr>
        </w:div>
        <w:div w:id="2019842694">
          <w:marLeft w:val="1800"/>
          <w:marRight w:val="0"/>
          <w:marTop w:val="43"/>
          <w:marBottom w:val="0"/>
          <w:divBdr>
            <w:top w:val="none" w:sz="0" w:space="0" w:color="auto"/>
            <w:left w:val="none" w:sz="0" w:space="0" w:color="auto"/>
            <w:bottom w:val="none" w:sz="0" w:space="0" w:color="auto"/>
            <w:right w:val="none" w:sz="0" w:space="0" w:color="auto"/>
          </w:divBdr>
        </w:div>
        <w:div w:id="47609519">
          <w:marLeft w:val="1800"/>
          <w:marRight w:val="0"/>
          <w:marTop w:val="43"/>
          <w:marBottom w:val="0"/>
          <w:divBdr>
            <w:top w:val="none" w:sz="0" w:space="0" w:color="auto"/>
            <w:left w:val="none" w:sz="0" w:space="0" w:color="auto"/>
            <w:bottom w:val="none" w:sz="0" w:space="0" w:color="auto"/>
            <w:right w:val="none" w:sz="0" w:space="0" w:color="auto"/>
          </w:divBdr>
        </w:div>
        <w:div w:id="1074232927">
          <w:marLeft w:val="1267"/>
          <w:marRight w:val="0"/>
          <w:marTop w:val="48"/>
          <w:marBottom w:val="0"/>
          <w:divBdr>
            <w:top w:val="none" w:sz="0" w:space="0" w:color="auto"/>
            <w:left w:val="none" w:sz="0" w:space="0" w:color="auto"/>
            <w:bottom w:val="none" w:sz="0" w:space="0" w:color="auto"/>
            <w:right w:val="none" w:sz="0" w:space="0" w:color="auto"/>
          </w:divBdr>
        </w:div>
        <w:div w:id="1835339907">
          <w:marLeft w:val="1800"/>
          <w:marRight w:val="0"/>
          <w:marTop w:val="43"/>
          <w:marBottom w:val="0"/>
          <w:divBdr>
            <w:top w:val="none" w:sz="0" w:space="0" w:color="auto"/>
            <w:left w:val="none" w:sz="0" w:space="0" w:color="auto"/>
            <w:bottom w:val="none" w:sz="0" w:space="0" w:color="auto"/>
            <w:right w:val="none" w:sz="0" w:space="0" w:color="auto"/>
          </w:divBdr>
        </w:div>
        <w:div w:id="1328754193">
          <w:marLeft w:val="547"/>
          <w:marRight w:val="0"/>
          <w:marTop w:val="53"/>
          <w:marBottom w:val="0"/>
          <w:divBdr>
            <w:top w:val="none" w:sz="0" w:space="0" w:color="auto"/>
            <w:left w:val="none" w:sz="0" w:space="0" w:color="auto"/>
            <w:bottom w:val="none" w:sz="0" w:space="0" w:color="auto"/>
            <w:right w:val="none" w:sz="0" w:space="0" w:color="auto"/>
          </w:divBdr>
        </w:div>
        <w:div w:id="2068994791">
          <w:marLeft w:val="1166"/>
          <w:marRight w:val="0"/>
          <w:marTop w:val="43"/>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1649266">
      <w:bodyDiv w:val="1"/>
      <w:marLeft w:val="0"/>
      <w:marRight w:val="0"/>
      <w:marTop w:val="0"/>
      <w:marBottom w:val="0"/>
      <w:divBdr>
        <w:top w:val="none" w:sz="0" w:space="0" w:color="auto"/>
        <w:left w:val="none" w:sz="0" w:space="0" w:color="auto"/>
        <w:bottom w:val="none" w:sz="0" w:space="0" w:color="auto"/>
        <w:right w:val="none" w:sz="0" w:space="0" w:color="auto"/>
      </w:divBdr>
      <w:divsChild>
        <w:div w:id="1394742604">
          <w:marLeft w:val="1166"/>
          <w:marRight w:val="0"/>
          <w:marTop w:val="58"/>
          <w:marBottom w:val="0"/>
          <w:divBdr>
            <w:top w:val="none" w:sz="0" w:space="0" w:color="auto"/>
            <w:left w:val="none" w:sz="0" w:space="0" w:color="auto"/>
            <w:bottom w:val="none" w:sz="0" w:space="0" w:color="auto"/>
            <w:right w:val="none" w:sz="0" w:space="0" w:color="auto"/>
          </w:divBdr>
        </w:div>
        <w:div w:id="1726295943">
          <w:marLeft w:val="1800"/>
          <w:marRight w:val="0"/>
          <w:marTop w:val="48"/>
          <w:marBottom w:val="0"/>
          <w:divBdr>
            <w:top w:val="none" w:sz="0" w:space="0" w:color="auto"/>
            <w:left w:val="none" w:sz="0" w:space="0" w:color="auto"/>
            <w:bottom w:val="none" w:sz="0" w:space="0" w:color="auto"/>
            <w:right w:val="none" w:sz="0" w:space="0" w:color="auto"/>
          </w:divBdr>
        </w:div>
        <w:div w:id="1396351">
          <w:marLeft w:val="2520"/>
          <w:marRight w:val="0"/>
          <w:marTop w:val="43"/>
          <w:marBottom w:val="0"/>
          <w:divBdr>
            <w:top w:val="none" w:sz="0" w:space="0" w:color="auto"/>
            <w:left w:val="none" w:sz="0" w:space="0" w:color="auto"/>
            <w:bottom w:val="none" w:sz="0" w:space="0" w:color="auto"/>
            <w:right w:val="none" w:sz="0" w:space="0" w:color="auto"/>
          </w:divBdr>
        </w:div>
        <w:div w:id="369230290">
          <w:marLeft w:val="1166"/>
          <w:marRight w:val="0"/>
          <w:marTop w:val="58"/>
          <w:marBottom w:val="0"/>
          <w:divBdr>
            <w:top w:val="none" w:sz="0" w:space="0" w:color="auto"/>
            <w:left w:val="none" w:sz="0" w:space="0" w:color="auto"/>
            <w:bottom w:val="none" w:sz="0" w:space="0" w:color="auto"/>
            <w:right w:val="none" w:sz="0" w:space="0" w:color="auto"/>
          </w:divBdr>
        </w:div>
        <w:div w:id="471364662">
          <w:marLeft w:val="1800"/>
          <w:marRight w:val="0"/>
          <w:marTop w:val="43"/>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104523247">
      <w:bodyDiv w:val="1"/>
      <w:marLeft w:val="0"/>
      <w:marRight w:val="0"/>
      <w:marTop w:val="0"/>
      <w:marBottom w:val="0"/>
      <w:divBdr>
        <w:top w:val="none" w:sz="0" w:space="0" w:color="auto"/>
        <w:left w:val="none" w:sz="0" w:space="0" w:color="auto"/>
        <w:bottom w:val="none" w:sz="0" w:space="0" w:color="auto"/>
        <w:right w:val="none" w:sz="0" w:space="0" w:color="auto"/>
      </w:divBdr>
      <w:divsChild>
        <w:div w:id="926697774">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6B820A-7AD3-4394-A96C-C93F7EFB6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4202</Words>
  <Characters>23955</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28101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2021-05-03T14:50:00Z</dcterms:created>
  <dcterms:modified xsi:type="dcterms:W3CDTF">2021-05-11T15:32:00Z</dcterms:modified>
</cp:coreProperties>
</file>